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Arial" w:hAnsi="Arial" w:eastAsia="宋体"/>
          <w:b/>
          <w:bCs/>
          <w:color w:val="ff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连云港市知识产权保护中心知识产权文化宣传教育基地</w:t>
      </w:r>
      <w:r>
        <w:rPr>
          <w:rFonts w:hint="eastAsia" w:ascii="Arial" w:hAnsi="Arial"/>
          <w:b/>
          <w:bCs/>
          <w:color w:val="000000"/>
          <w:sz w:val="32"/>
          <w:szCs w:val="24"/>
        </w:rPr>
        <w:t xml:space="preserve">项目</w:t>
      </w:r>
      <w:r>
        <w:rPr>
          <w:rFonts w:hint="eastAsia" w:ascii="Arial" w:hAnsi="Arial"/>
          <w:b/>
          <w:bCs/>
          <w:color w:val="000000"/>
          <w:sz w:val="32"/>
          <w:szCs w:val="24"/>
          <w:lang w:eastAsia="zh-CN"/>
        </w:rPr>
        <w:t xml:space="preserve">（专门面向中小企业）</w:t>
      </w:r>
      <w:r/>
    </w:p>
    <w:p>
      <w:pPr>
        <w:ind w:firstLine="1285"/>
        <w:spacing w:line="480" w:lineRule="auto"/>
        <w:rPr>
          <w:rFonts w:hint="eastAsia" w:ascii="黑体" w:hAnsi="Arial" w:eastAsia="宋体"/>
          <w:b/>
          <w:color w:val="000000"/>
          <w:sz w:val="44"/>
          <w:szCs w:val="21"/>
          <w:lang w:eastAsia="zh-CN"/>
        </w:rPr>
      </w:pPr>
      <w:r>
        <w:rPr>
          <w:rFonts w:hint="eastAsia" w:ascii="Arial" w:hAnsi="Arial"/>
          <w:b/>
          <w:bCs/>
          <w:sz w:val="32"/>
          <w:szCs w:val="24"/>
        </w:rPr>
        <w:t xml:space="preserve">项目编号：</w:t>
      </w:r>
      <w:r>
        <w:rPr>
          <w:rFonts w:ascii="Times New Roman" w:hAnsi="Times New Roman"/>
          <w:b/>
          <w:bCs/>
          <w:sz w:val="32"/>
          <w:szCs w:val="24"/>
        </w:rPr>
        <w:t xml:space="preserve">JSZC-320700-ZRZB-</w:t>
      </w:r>
      <w:r>
        <w:rPr>
          <w:rFonts w:hint="eastAsia" w:ascii="Times New Roman" w:hAnsi="Times New Roman"/>
          <w:b/>
          <w:bCs/>
          <w:sz w:val="32"/>
          <w:szCs w:val="24"/>
          <w:lang w:eastAsia="zh-CN"/>
        </w:rPr>
        <w:t xml:space="preserve">G2025-0010</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江苏卓睿工程咨询管理有限公司</w:t>
      </w:r>
      <w:r/>
    </w:p>
    <w:p>
      <w:pPr>
        <w:jc w:val="center"/>
        <w:spacing w:before="120" w:after="120" w:line="360" w:lineRule="auto"/>
      </w:pPr>
      <w:r>
        <w:rPr>
          <w:rFonts w:hint="eastAsia" w:ascii="Arial" w:hAnsi="Arial"/>
          <w:b/>
          <w:bCs/>
          <w:color w:val="000000"/>
          <w:sz w:val="32"/>
          <w:szCs w:val="24"/>
        </w:rPr>
        <w:t xml:space="preserve">2025年1</w:t>
      </w:r>
      <w:r>
        <w:rPr>
          <w:rFonts w:hint="eastAsia" w:ascii="Arial" w:hAnsi="Arial"/>
          <w:b/>
          <w:bCs/>
          <w:color w:val="000000"/>
          <w:sz w:val="32"/>
          <w:szCs w:val="24"/>
          <w:lang w:val="en-US" w:eastAsia="zh-CN"/>
        </w:rPr>
        <w:t xml:space="preserve">2</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705"/>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73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2</w:t>
      </w:r>
      <w:r>
        <w:rPr>
          <w:sz w:val="32"/>
        </w:rPr>
        <w:fldChar w:fldCharType="end"/>
      </w:r>
      <w:r/>
    </w:p>
    <w:p>
      <w:pPr>
        <w:pStyle w:val="73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4</w:t>
      </w:r>
      <w:r>
        <w:rPr>
          <w:sz w:val="32"/>
        </w:rPr>
        <w:fldChar w:fldCharType="end"/>
      </w:r>
      <w:r/>
    </w:p>
    <w:p>
      <w:pPr>
        <w:pStyle w:val="73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73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73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35</w:t>
      </w:r>
      <w:r>
        <w:rPr>
          <w:sz w:val="32"/>
        </w:rPr>
        <w:fldChar w:fldCharType="end"/>
      </w:r>
      <w:r/>
    </w:p>
    <w:p>
      <w:pPr>
        <w:pStyle w:val="731"/>
        <w:tabs>
          <w:tab w:val="right" w:pos="8296" w:leader="dot"/>
        </w:tabs>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40</w:t>
      </w:r>
      <w:r>
        <w:rPr>
          <w:sz w:val="32"/>
        </w:rPr>
        <w:fldChar w:fldCharType="end"/>
      </w:r>
      <w:r>
        <w:fldChar w:fldCharType="end"/>
      </w:r>
      <w:r/>
    </w:p>
    <w:p>
      <w:pPr>
        <w:pStyle w:val="705"/>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0" w:name="_Toc155796356"/>
      <w:r/>
      <w:r/>
    </w:p>
    <w:p>
      <w:pPr>
        <w:pStyle w:val="705"/>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Calibri" w:hAnsi="Calibri" w:eastAsia="宋体" w:cs="Times New Roman"/>
          <w:sz w:val="24"/>
          <w:szCs w:val="24"/>
          <w:lang w:val="en-US" w:eastAsia="zh-CN" w:bidi="ar-SA"/>
        </w:rPr>
        <w:t xml:space="preserve">连云港市知识产权保护中心</w:t>
      </w:r>
      <w:r>
        <w:rPr>
          <w:rFonts w:hint="eastAsia"/>
          <w:sz w:val="24"/>
          <w:szCs w:val="24"/>
        </w:rPr>
        <w:t xml:space="preserve">的委托，江苏卓睿工程咨询管理有限公司就</w:t>
      </w:r>
      <w:r>
        <w:rPr>
          <w:rFonts w:hint="eastAsia"/>
          <w:sz w:val="24"/>
          <w:szCs w:val="24"/>
          <w:lang w:eastAsia="zh-CN"/>
        </w:rPr>
        <w:t xml:space="preserve">连云港市知识产权保护中心知识产权文化宣传教育基地</w:t>
      </w:r>
      <w:r>
        <w:rPr>
          <w:rFonts w:hint="eastAsia"/>
          <w:sz w:val="24"/>
          <w:szCs w:val="24"/>
        </w:rPr>
        <w:t xml:space="preserve">项目（专门面向中小企业）（</w:t>
      </w:r>
      <w:r>
        <w:rPr>
          <w:sz w:val="24"/>
          <w:szCs w:val="24"/>
        </w:rPr>
        <w:t xml:space="preserve">JSZC-320700-ZRZB-</w:t>
      </w:r>
      <w:r>
        <w:rPr>
          <w:rFonts w:hint="eastAsia"/>
          <w:sz w:val="24"/>
          <w:szCs w:val="24"/>
          <w:lang w:eastAsia="zh-CN"/>
        </w:rPr>
        <w:t xml:space="preserve">G2025-0010</w:t>
      </w:r>
      <w:r>
        <w:rPr>
          <w:rFonts w:hint="eastAsia"/>
          <w:sz w:val="24"/>
          <w:szCs w:val="24"/>
        </w:rPr>
        <w:t xml:space="preserve">）进行公开招标采购，欢迎符合条件的供应商投标。</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lang w:eastAsia="zh-CN"/>
              </w:rPr>
              <w:t xml:space="preserve">连云港市知识产权保护中心知识产权文化宣传教育基地</w:t>
            </w:r>
            <w:r>
              <w:rPr>
                <w:rFonts w:hint="eastAsia"/>
                <w:sz w:val="24"/>
                <w:szCs w:val="24"/>
              </w:rPr>
              <w:t xml:space="preserve">招标项目的潜在投标人应在江苏政府采购网自行免费下载招标文件，并于202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01</w:t>
            </w:r>
            <w:r>
              <w:rPr>
                <w:rFonts w:hint="eastAsia"/>
                <w:sz w:val="24"/>
                <w:szCs w:val="24"/>
              </w:rPr>
              <w:t xml:space="preserve">月</w:t>
            </w:r>
            <w:r>
              <w:rPr>
                <w:rFonts w:hint="eastAsia"/>
                <w:sz w:val="24"/>
                <w:szCs w:val="24"/>
                <w:lang w:val="en-US" w:eastAsia="zh-CN"/>
              </w:rPr>
              <w:t xml:space="preserve">06</w:t>
            </w:r>
            <w:r>
              <w:rPr>
                <w:rFonts w:hint="eastAsia"/>
                <w:sz w:val="24"/>
                <w:szCs w:val="24"/>
              </w:rPr>
              <w:t xml:space="preserve">日</w:t>
            </w:r>
            <w:r>
              <w:rPr>
                <w:rFonts w:hint="eastAsia"/>
                <w:sz w:val="24"/>
                <w:szCs w:val="24"/>
                <w:lang w:val="en-US" w:eastAsia="zh-CN"/>
              </w:rPr>
              <w:t xml:space="preserve">9</w:t>
            </w:r>
            <w:r>
              <w:rPr>
                <w:sz w:val="24"/>
                <w:szCs w:val="24"/>
              </w:rPr>
              <w:t xml:space="preserve">:</w:t>
            </w:r>
            <w:r>
              <w:rPr>
                <w:rFonts w:hint="eastAsia"/>
                <w:sz w:val="24"/>
                <w:szCs w:val="24"/>
                <w:lang w:val="en-US" w:eastAsia="zh-CN"/>
              </w:rPr>
              <w:t xml:space="preserve">0</w:t>
            </w:r>
            <w:r>
              <w:rPr>
                <w:sz w:val="24"/>
                <w:szCs w:val="24"/>
              </w:rPr>
              <w:t xml:space="preserve">0</w:t>
            </w:r>
            <w:r>
              <w:rPr>
                <w:rFonts w:hint="eastAsia"/>
                <w:sz w:val="24"/>
                <w:szCs w:val="24"/>
              </w:rPr>
              <w:t xml:space="preserve">:00（北京时间）前递交（上传）投标文件。</w:t>
            </w:r>
            <w:r/>
          </w:p>
        </w:tc>
      </w:tr>
    </w:tbl>
    <w:p>
      <w:pPr>
        <w:pStyle w:val="70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w:t>
      </w:r>
      <w:r>
        <w:rPr>
          <w:sz w:val="24"/>
          <w:szCs w:val="24"/>
        </w:rPr>
        <w:t xml:space="preserve">JSZC-320700-ZRZB-</w:t>
      </w:r>
      <w:r>
        <w:rPr>
          <w:rFonts w:hint="eastAsia"/>
          <w:sz w:val="24"/>
          <w:szCs w:val="24"/>
          <w:lang w:eastAsia="zh-CN"/>
        </w:rPr>
        <w:t xml:space="preserve">G2025-0010</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连云港市知识产权保护中心知识产权文化宣传教育基地</w:t>
      </w:r>
      <w:r>
        <w:rPr>
          <w:rFonts w:hint="eastAsia"/>
          <w:sz w:val="24"/>
          <w:szCs w:val="24"/>
        </w:rPr>
        <w:t xml:space="preserve">项目（专门面向中小企业）</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eastAsia="zh-CN"/>
          <w14:textFill>
            <w14:solidFill>
              <w14:schemeClr w14:val="tx1"/>
            </w14:solidFill>
          </w14:textFill>
        </w:rPr>
        <w:t xml:space="preserve">90</w:t>
      </w:r>
      <w:r>
        <w:rPr>
          <w:rFonts w:hint="eastAsia"/>
          <w:color w:val="000000" w:themeColor="text1"/>
          <w:sz w:val="24"/>
          <w:szCs w:val="24"/>
          <w14:textFill>
            <w14:solidFill>
              <w14:schemeClr w14:val="tx1"/>
            </w14:solidFill>
          </w14:textFill>
        </w:rPr>
        <w:t xml:space="preserve">万元</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最高</w:t>
      </w:r>
      <w:r>
        <w:rPr>
          <w:color w:val="000000" w:themeColor="text1"/>
          <w:sz w:val="24"/>
          <w:szCs w:val="24"/>
          <w14:textFill>
            <w14:solidFill>
              <w14:schemeClr w14:val="tx1"/>
            </w14:solidFill>
          </w14:textFill>
        </w:rPr>
        <w:t xml:space="preserve">限价：</w:t>
      </w:r>
      <w:r>
        <w:rPr>
          <w:rFonts w:hint="eastAsia"/>
          <w:color w:val="000000" w:themeColor="text1"/>
          <w:sz w:val="24"/>
          <w:szCs w:val="24"/>
          <w:lang w:val="en-US" w:eastAsia="zh-CN"/>
          <w14:textFill>
            <w14:solidFill>
              <w14:schemeClr w14:val="tx1"/>
            </w14:solidFill>
          </w14:textFill>
        </w:rPr>
        <w:t xml:space="preserve">90</w:t>
      </w:r>
      <w:r>
        <w:rPr>
          <w:rFonts w:hint="eastAsia"/>
          <w:color w:val="000000" w:themeColor="text1"/>
          <w:sz w:val="24"/>
          <w:szCs w:val="24"/>
          <w14:textFill>
            <w14:solidFill>
              <w14:schemeClr w14:val="tx1"/>
            </w14:solidFill>
          </w14:textFill>
        </w:rPr>
        <w:t xml:space="preserve">万元</w:t>
      </w:r>
      <w:r>
        <w:rPr>
          <w:color w:val="000000" w:themeColor="text1"/>
          <w:sz w:val="24"/>
          <w:szCs w:val="24"/>
          <w14:textFill>
            <w14:solidFill>
              <w14:schemeClr w14:val="tx1"/>
            </w14:solidFill>
          </w14:textFill>
        </w:rPr>
        <w:t xml:space="preserve">，报价超过最高限价的，投标无效</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cs="宋体"/>
          <w:sz w:val="24"/>
          <w:highlight w:val="none"/>
        </w:rPr>
        <w:t xml:space="preserve">市知识产权保护中心拟对原一楼“知识产权协同保护一站式服务平台”部分区域(约400平方米)进行展示宣传功能拓展，实施知识产权文化宣传教育基地项目，二楼办公区域广告文化氛围整体协调统一。项目主要需求包括:①、场所布局和宣传展示方案设计;②、按设计方案进行场所改造和布展制作安装；③、多媒体展示和互动展区数字内容的设计开发、调试。旨在打造集知识产权文化宣传、成果展示、科普教育、互动体验和公共服务于一体的综合性宣传教育平台</w:t>
      </w:r>
      <w:r>
        <w:rPr>
          <w:rFonts w:hint="eastAsia" w:ascii="Arial" w:hAnsi="Arial" w:eastAsia="Arial" w:cs="Arial"/>
          <w:sz w:val="24"/>
          <w:szCs w:val="24"/>
        </w:rPr>
        <w:t xml:space="preserve">。具体要求详见第四</w:t>
      </w:r>
      <w:r>
        <w:rPr>
          <w:rFonts w:hint="eastAsia" w:ascii="Arial" w:hAnsi="Arial" w:cs="Arial" w:eastAsiaTheme="minorEastAsia"/>
          <w:sz w:val="24"/>
          <w:szCs w:val="24"/>
        </w:rPr>
        <w:t xml:space="preserve">章</w:t>
      </w:r>
      <w:r>
        <w:rPr>
          <w:rFonts w:hint="eastAsia" w:ascii="Arial" w:hAnsi="Arial" w:eastAsia="Arial" w:cs="Arial"/>
          <w:sz w:val="24"/>
          <w:szCs w:val="24"/>
        </w:rPr>
        <w:t xml:space="preserve">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sz w:val="24"/>
        </w:rPr>
      </w:pPr>
      <w:r>
        <w:rPr>
          <w:rFonts w:hint="eastAsia"/>
          <w:sz w:val="24"/>
          <w:szCs w:val="24"/>
        </w:rPr>
        <w:t xml:space="preserve">合同履行期限</w:t>
      </w:r>
      <w:r>
        <w:rPr>
          <w:rFonts w:hint="eastAsia"/>
          <w:color w:val="0070c0"/>
          <w:sz w:val="24"/>
          <w:szCs w:val="24"/>
        </w:rPr>
        <w:t xml:space="preserve">：</w:t>
      </w:r>
      <w:r>
        <w:rPr>
          <w:rFonts w:hint="eastAsia" w:ascii="宋体" w:hAnsi="宋体"/>
          <w:sz w:val="24"/>
        </w:rPr>
        <w:t xml:space="preserve">设计方案经甲方确认后</w:t>
      </w:r>
      <w:r>
        <w:rPr>
          <w:rFonts w:hint="eastAsia" w:ascii="宋体" w:hAnsi="宋体"/>
          <w:sz w:val="24"/>
          <w:highlight w:val="none"/>
        </w:rPr>
        <w:t xml:space="preserve">90</w:t>
      </w:r>
      <w:r>
        <w:rPr>
          <w:rFonts w:hint="eastAsia" w:ascii="宋体" w:hAnsi="宋体"/>
          <w:sz w:val="24"/>
        </w:rPr>
        <w:t xml:space="preserve">日历天完成施工等本项目的全部工程，并通过采购人组织的专家验收</w:t>
      </w:r>
      <w:r/>
    </w:p>
    <w:p>
      <w:pPr>
        <w:ind w:firstLine="480"/>
        <w:jc w:val="left"/>
        <w:spacing w:line="500" w:lineRule="exact"/>
        <w:rPr>
          <w:sz w:val="24"/>
          <w:szCs w:val="24"/>
        </w:rPr>
      </w:pPr>
      <w:r>
        <w:rPr>
          <w:rFonts w:hint="eastAsia"/>
          <w:sz w:val="24"/>
          <w:szCs w:val="24"/>
        </w:rPr>
        <w:t xml:space="preserve">本项目不接受联合体。</w:t>
      </w:r>
      <w:r/>
    </w:p>
    <w:p>
      <w:pPr>
        <w:pStyle w:val="70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color w:val="000000"/>
          <w:sz w:val="24"/>
          <w:szCs w:val="24"/>
        </w:rPr>
        <w:t xml:space="preserve">执行财政部、工业和信息化部关于印发《政府采购促进中小企业发展管理办法》的通知(财库〔2020〕46 号)、苏财购[2022]45号，本项目专门面向中小企业采购，符合文件要求的供应商应提交《中小企业声明函》，并上传至电子响应文件中。</w:t>
      </w:r>
      <w:r/>
    </w:p>
    <w:p>
      <w:pPr>
        <w:ind w:firstLine="480"/>
        <w:jc w:val="left"/>
        <w:spacing w:line="500" w:lineRule="exact"/>
        <w:rPr>
          <w:sz w:val="24"/>
          <w:szCs w:val="24"/>
        </w:rPr>
      </w:pPr>
      <w:r>
        <w:rPr>
          <w:rFonts w:hint="eastAsia"/>
          <w:sz w:val="24"/>
          <w:szCs w:val="24"/>
        </w:rPr>
        <w:t xml:space="preserve">（三）本项目的特定资格要求：无。</w:t>
      </w:r>
      <w:r/>
    </w:p>
    <w:p>
      <w:pPr>
        <w:pStyle w:val="70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70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ascii="宋体" w:hAnsi="宋体"/>
          <w:sz w:val="24"/>
          <w:szCs w:val="24"/>
        </w:rPr>
        <w:t xml:space="preserve">：202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01</w:t>
      </w:r>
      <w:r>
        <w:rPr>
          <w:rFonts w:hint="eastAsia" w:ascii="宋体" w:hAnsi="宋体"/>
          <w:sz w:val="24"/>
          <w:szCs w:val="24"/>
        </w:rPr>
        <w:t xml:space="preserve">月</w:t>
      </w:r>
      <w:r>
        <w:rPr>
          <w:rFonts w:hint="eastAsia" w:ascii="宋体" w:hAnsi="宋体"/>
          <w:sz w:val="24"/>
          <w:szCs w:val="24"/>
          <w:lang w:val="en-US" w:eastAsia="zh-CN"/>
        </w:rPr>
        <w:t xml:space="preserve">06</w:t>
      </w:r>
      <w:r>
        <w:rPr>
          <w:rFonts w:hint="eastAsia" w:ascii="宋体" w:hAnsi="宋体"/>
          <w:sz w:val="24"/>
          <w:szCs w:val="24"/>
        </w:rPr>
        <w:t xml:space="preserve">日</w:t>
      </w:r>
      <w:r>
        <w:rPr>
          <w:rFonts w:hint="eastAsia" w:ascii="宋体" w:hAnsi="宋体"/>
          <w:sz w:val="24"/>
          <w:szCs w:val="24"/>
          <w:lang w:val="en-US" w:eastAsia="zh-CN"/>
        </w:rPr>
        <w:t xml:space="preserve">9</w:t>
      </w:r>
      <w:r>
        <w:rPr>
          <w:rFonts w:ascii="宋体" w:hAnsi="宋体"/>
          <w:sz w:val="24"/>
          <w:szCs w:val="24"/>
        </w:rPr>
        <w:t xml:space="preserve">:</w:t>
      </w:r>
      <w:r>
        <w:rPr>
          <w:rFonts w:hint="eastAsia" w:ascii="宋体" w:hAnsi="宋体"/>
          <w:sz w:val="24"/>
          <w:szCs w:val="24"/>
          <w:lang w:val="en-US" w:eastAsia="zh-CN"/>
        </w:rPr>
        <w:t xml:space="preserve">0</w:t>
      </w:r>
      <w:r>
        <w:rPr>
          <w:rFonts w:ascii="宋体" w:hAnsi="宋体"/>
          <w:sz w:val="24"/>
          <w:szCs w:val="24"/>
        </w:rPr>
        <w:t xml:space="preserve">0</w:t>
      </w:r>
      <w:r>
        <w:rPr>
          <w:rFonts w:hint="eastAsia" w:ascii="宋体" w:hAnsi="宋体"/>
          <w:sz w:val="24"/>
          <w:szCs w:val="24"/>
        </w:rPr>
        <w:t xml:space="preserve">:00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70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70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0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color w:val="000000"/>
          <w:sz w:val="24"/>
          <w:szCs w:val="24"/>
        </w:rPr>
      </w:pPr>
      <w:r/>
      <w:bookmarkStart w:id="1" w:name="_Toc155796357"/>
      <w:r>
        <w:rPr>
          <w:rFonts w:hint="eastAsia"/>
          <w:color w:val="000000"/>
          <w:sz w:val="24"/>
          <w:szCs w:val="24"/>
        </w:rPr>
        <w:t xml:space="preserve">名    称：连云港市知识产权保护中心</w:t>
      </w:r>
      <w:r/>
    </w:p>
    <w:p>
      <w:pPr>
        <w:ind w:firstLine="480"/>
        <w:jc w:val="left"/>
        <w:spacing w:line="500" w:lineRule="exact"/>
        <w:rPr>
          <w:color w:val="000000"/>
          <w:sz w:val="24"/>
          <w:szCs w:val="24"/>
        </w:rPr>
      </w:pPr>
      <w:r>
        <w:rPr>
          <w:rFonts w:hint="eastAsia"/>
          <w:color w:val="000000"/>
          <w:sz w:val="24"/>
          <w:szCs w:val="24"/>
        </w:rPr>
        <w:t xml:space="preserve">地    址：</w:t>
      </w:r>
      <w:r>
        <w:rPr>
          <w:rFonts w:hint="eastAsia" w:ascii="宋体" w:hAnsi="宋体" w:cs="宋体"/>
          <w:sz w:val="24"/>
          <w:szCs w:val="28"/>
        </w:rPr>
        <w:t xml:space="preserve">连云港市经济开发区花果山大道567号中华药港4号楼二层</w:t>
      </w:r>
      <w:r/>
    </w:p>
    <w:p>
      <w:pPr>
        <w:ind w:firstLine="480"/>
        <w:jc w:val="left"/>
        <w:spacing w:line="500" w:lineRule="exact"/>
        <w:rPr>
          <w:color w:val="000000"/>
          <w:sz w:val="24"/>
          <w:szCs w:val="24"/>
        </w:rPr>
      </w:pPr>
      <w:r>
        <w:rPr>
          <w:rFonts w:hint="eastAsia"/>
          <w:color w:val="000000"/>
          <w:sz w:val="24"/>
          <w:szCs w:val="24"/>
        </w:rPr>
        <w:t xml:space="preserve">联 系 人：程先生</w:t>
      </w:r>
      <w:r/>
    </w:p>
    <w:p>
      <w:pPr>
        <w:ind w:firstLine="480"/>
        <w:spacing w:line="560" w:lineRule="exact"/>
        <w:rPr>
          <w:rFonts w:ascii="宋体" w:hAnsi="宋体" w:cs="宋体"/>
          <w:sz w:val="24"/>
          <w:szCs w:val="24"/>
        </w:rPr>
      </w:pPr>
      <w:r>
        <w:rPr>
          <w:rFonts w:hint="eastAsia"/>
          <w:color w:val="000000"/>
          <w:sz w:val="24"/>
          <w:szCs w:val="24"/>
        </w:rPr>
        <w:t xml:space="preserve">联系电话：0518-85588617</w:t>
      </w:r>
      <w:r/>
    </w:p>
    <w:p>
      <w:pPr>
        <w:ind w:firstLine="480"/>
        <w:jc w:val="left"/>
        <w:spacing w:line="500" w:lineRule="exact"/>
        <w:rPr>
          <w:color w:val="000000"/>
          <w:sz w:val="24"/>
          <w:szCs w:val="24"/>
        </w:rPr>
      </w:pPr>
      <w:r>
        <w:rPr>
          <w:rFonts w:hint="eastAsia"/>
          <w:color w:val="000000"/>
          <w:sz w:val="24"/>
          <w:szCs w:val="24"/>
        </w:rPr>
        <w:t xml:space="preserve">2.采购代理机构信息</w:t>
      </w:r>
      <w:r/>
    </w:p>
    <w:p>
      <w:pPr>
        <w:ind w:firstLine="480"/>
        <w:jc w:val="left"/>
        <w:spacing w:line="500" w:lineRule="exact"/>
        <w:rPr>
          <w:color w:val="000000"/>
          <w:sz w:val="24"/>
          <w:szCs w:val="24"/>
        </w:rPr>
      </w:pPr>
      <w:r>
        <w:rPr>
          <w:rFonts w:hint="eastAsia"/>
          <w:color w:val="000000"/>
          <w:sz w:val="24"/>
          <w:szCs w:val="24"/>
        </w:rPr>
        <w:t xml:space="preserve">名    称：江苏卓睿工程咨询管理有限公司</w:t>
      </w:r>
      <w:r/>
    </w:p>
    <w:p>
      <w:pPr>
        <w:ind w:firstLine="480"/>
        <w:jc w:val="left"/>
        <w:spacing w:line="500" w:lineRule="exact"/>
        <w:rPr>
          <w:color w:val="000000"/>
          <w:sz w:val="24"/>
          <w:szCs w:val="24"/>
        </w:rPr>
      </w:pPr>
      <w:r>
        <w:rPr>
          <w:rFonts w:hint="eastAsia"/>
          <w:color w:val="000000"/>
          <w:sz w:val="24"/>
          <w:szCs w:val="24"/>
        </w:rPr>
        <w:t xml:space="preserve">地    址：连云港市海州区龙河南路46号</w:t>
      </w:r>
      <w:r>
        <w:rPr>
          <w:color w:val="000000"/>
          <w:sz w:val="24"/>
          <w:szCs w:val="24"/>
        </w:rPr>
        <w:t xml:space="preserve">万佳商务</w:t>
      </w:r>
      <w:r>
        <w:rPr>
          <w:rFonts w:hint="eastAsia"/>
          <w:color w:val="000000"/>
          <w:sz w:val="24"/>
          <w:szCs w:val="24"/>
        </w:rPr>
        <w:t xml:space="preserve">A座304</w:t>
      </w:r>
      <w:r/>
    </w:p>
    <w:p>
      <w:pPr>
        <w:ind w:firstLine="480"/>
        <w:jc w:val="left"/>
        <w:spacing w:line="500" w:lineRule="exact"/>
        <w:rPr>
          <w:color w:val="000000"/>
          <w:sz w:val="24"/>
          <w:szCs w:val="24"/>
        </w:rPr>
      </w:pPr>
      <w:r>
        <w:rPr>
          <w:rFonts w:hint="eastAsia"/>
          <w:color w:val="000000"/>
          <w:sz w:val="24"/>
          <w:szCs w:val="24"/>
        </w:rPr>
        <w:t xml:space="preserve">联 系 人：李工</w:t>
      </w:r>
      <w:r/>
    </w:p>
    <w:p>
      <w:pPr>
        <w:ind w:firstLine="480"/>
        <w:jc w:val="left"/>
        <w:spacing w:line="500" w:lineRule="exact"/>
        <w:rPr>
          <w:color w:val="000000"/>
          <w:sz w:val="24"/>
          <w:szCs w:val="24"/>
        </w:rPr>
      </w:pPr>
      <w:r>
        <w:rPr>
          <w:rFonts w:hint="eastAsia"/>
          <w:color w:val="000000"/>
          <w:sz w:val="24"/>
          <w:szCs w:val="24"/>
        </w:rPr>
        <w:t xml:space="preserve">联系电话：</w:t>
      </w:r>
      <w:r>
        <w:rPr>
          <w:color w:val="000000"/>
          <w:sz w:val="24"/>
          <w:szCs w:val="24"/>
        </w:rPr>
        <w:t xml:space="preserve">18795569115</w:t>
      </w:r>
      <w:r/>
    </w:p>
    <w:p>
      <w:pPr>
        <w:jc w:val="left"/>
        <w:widowControl/>
        <w:rPr>
          <w:rFonts w:ascii="黑体" w:hAnsi="黑体" w:eastAsia="黑体"/>
          <w:bCs/>
          <w:sz w:val="44"/>
          <w:szCs w:val="44"/>
        </w:rPr>
      </w:pPr>
      <w:r>
        <w:rPr>
          <w:rFonts w:ascii="黑体" w:hAnsi="黑体" w:eastAsia="黑体"/>
          <w:b/>
        </w:rPr>
        <w:br w:type="page" w:clear="all"/>
      </w:r>
      <w:r/>
    </w:p>
    <w:p>
      <w:pPr>
        <w:pStyle w:val="705"/>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706"/>
        <w:spacing w:before="0" w:after="0" w:line="360" w:lineRule="auto"/>
        <w:rPr>
          <w:rFonts w:ascii="黑体" w:hAnsi="黑体" w:eastAsia="黑体"/>
          <w:b w:val="0"/>
        </w:rPr>
      </w:pPr>
      <w:r>
        <w:rPr>
          <w:rFonts w:hint="eastAsia" w:ascii="黑体" w:hAnsi="黑体" w:eastAsia="黑体"/>
          <w:b w:val="0"/>
        </w:rPr>
        <w:t xml:space="preserve">一、总则</w:t>
      </w:r>
      <w:r/>
    </w:p>
    <w:p>
      <w:pPr>
        <w:pStyle w:val="70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70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70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70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投标人应自行承担所有与参与投标有关的费用，无论投标过程中的做法和结果如何，采购人和江苏卓睿工程咨询管理有限公司（以下简称代理机构）在任何情况下均无义务和责任承担这些费用。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本次招标采购人和代理机构不收取标书工本费。</w:t>
      </w:r>
      <w:r/>
    </w:p>
    <w:p>
      <w:pPr>
        <w:ind w:firstLine="480"/>
        <w:jc w:val="left"/>
        <w:spacing w:line="500" w:lineRule="exact"/>
        <w:rPr>
          <w:sz w:val="24"/>
          <w:szCs w:val="24"/>
        </w:rPr>
      </w:pPr>
      <w:r>
        <w:rPr>
          <w:rFonts w:hint="eastAsia"/>
          <w:color w:val="000000" w:themeColor="text1"/>
          <w:sz w:val="24"/>
          <w:szCs w:val="24"/>
          <w14:textFill>
            <w14:solidFill>
              <w14:schemeClr w14:val="tx1"/>
            </w14:solidFill>
          </w14:textFill>
        </w:rPr>
        <w:t xml:space="preserve">4.3中标服务费：</w:t>
      </w:r>
      <w:r>
        <w:rPr>
          <w:rFonts w:hint="eastAsia" w:ascii="宋体" w:hAnsi="宋体" w:cs="宋体"/>
          <w:color w:val="000000" w:themeColor="text1"/>
          <w:sz w:val="24"/>
          <w:szCs w:val="24"/>
          <w14:textFill>
            <w14:solidFill>
              <w14:schemeClr w14:val="tx1"/>
            </w14:solidFill>
          </w14:textFill>
        </w:rPr>
        <w:t xml:space="preserve">执行“苏政</w:t>
      </w:r>
      <w:r>
        <w:rPr>
          <w:rFonts w:ascii="宋体" w:hAnsi="宋体" w:cs="宋体"/>
          <w:color w:val="000000" w:themeColor="text1"/>
          <w:sz w:val="24"/>
          <w:szCs w:val="24"/>
          <w14:textFill>
            <w14:solidFill>
              <w14:schemeClr w14:val="tx1"/>
            </w14:solidFill>
          </w14:textFill>
        </w:rPr>
        <w:t xml:space="preserve">采协</w:t>
      </w:r>
      <w:r>
        <w:rPr>
          <w:rFonts w:hint="eastAsia" w:ascii="宋体" w:hAnsi="宋体" w:cs="宋体"/>
          <w:color w:val="000000" w:themeColor="text1"/>
          <w:sz w:val="24"/>
          <w:szCs w:val="24"/>
          <w14:textFill>
            <w14:solidFill>
              <w14:schemeClr w14:val="tx1"/>
            </w14:solidFill>
          </w14:textFill>
        </w:rPr>
        <w:t xml:space="preserve">【20</w:t>
      </w:r>
      <w:r>
        <w:rPr>
          <w:rFonts w:ascii="宋体" w:hAnsi="宋体" w:cs="宋体"/>
          <w:color w:val="000000" w:themeColor="text1"/>
          <w:sz w:val="24"/>
          <w:szCs w:val="24"/>
          <w14:textFill>
            <w14:solidFill>
              <w14:schemeClr w14:val="tx1"/>
            </w14:solidFill>
          </w14:textFill>
        </w:rPr>
        <w:t xml:space="preserve">24</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号文”</w:t>
      </w:r>
      <w:r>
        <w:rPr>
          <w:rFonts w:hint="eastAsia"/>
          <w:color w:val="000000" w:themeColor="text1"/>
          <w:sz w:val="24"/>
          <w:szCs w:val="24"/>
          <w14:textFill>
            <w14:solidFill>
              <w14:schemeClr w14:val="tx1"/>
            </w14:solidFill>
          </w14:textFill>
        </w:rPr>
        <w:t xml:space="preserve">收费标准下浮</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0%计取；</w:t>
      </w:r>
      <w:r>
        <w:rPr>
          <w:rFonts w:hint="eastAsia"/>
          <w:sz w:val="24"/>
          <w:szCs w:val="24"/>
        </w:rPr>
        <w:t xml:space="preserve">此费用最终由中标人在领取中标通知书前一次性向采购代理机构支付，投标人须将此部分费用综合考虑在报价中，不得单列。</w:t>
      </w:r>
      <w:r/>
    </w:p>
    <w:p>
      <w:pPr>
        <w:pStyle w:val="70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706"/>
        <w:spacing w:before="0" w:after="0" w:line="360" w:lineRule="auto"/>
        <w:rPr>
          <w:rFonts w:ascii="黑体" w:hAnsi="黑体" w:eastAsia="黑体"/>
          <w:b w:val="0"/>
        </w:rPr>
      </w:pPr>
      <w:r>
        <w:rPr>
          <w:rFonts w:hint="eastAsia" w:ascii="黑体" w:hAnsi="黑体" w:eastAsia="黑体"/>
          <w:b w:val="0"/>
        </w:rPr>
        <w:t xml:space="preserve">二、招标文件</w:t>
      </w:r>
      <w:r/>
    </w:p>
    <w:p>
      <w:pPr>
        <w:pStyle w:val="70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70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70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70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70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0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70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70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70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70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70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70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0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0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70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70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70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代理机构拒绝接收在招标文件规定的投标截止时间后递交（上传）的任何投标文件。</w:t>
      </w:r>
      <w:r/>
    </w:p>
    <w:p>
      <w:pPr>
        <w:pStyle w:val="70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70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70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投标人在开标、评标全过程中应保持通信畅通，及时登录“苏采云”系统查阅、答复相关信息，并安排专人与代理机构及评委会联系。</w:t>
      </w:r>
      <w:r/>
    </w:p>
    <w:p>
      <w:pPr>
        <w:pStyle w:val="70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70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凡是与审查、澄清、评价和比较投标的有关资料以及投标建议等，采购人、评审专家、代理机构均不得向投标人或与评标无关的其他人员透露。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70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707"/>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未通过资格审查或符合性审查的投标人，将通过“苏采云”系统告知其未通过的原因，评审结束后，将不再告知。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0"/>
        <w:jc w:val="left"/>
        <w:spacing w:line="500" w:lineRule="exact"/>
        <w:rPr>
          <w:sz w:val="24"/>
          <w:szCs w:val="24"/>
        </w:rPr>
      </w:pPr>
      <w:r>
        <w:rPr>
          <w:rFonts w:hint="eastAsia"/>
          <w:sz w:val="24"/>
          <w:szCs w:val="24"/>
        </w:rPr>
        <w:t xml:space="preserve">（一）评审过程中出现下列情形之一的，评审委员会应当启动异常低价投标（响应）审查程序：</w:t>
      </w:r>
      <w:r/>
    </w:p>
    <w:p>
      <w:pPr>
        <w:ind w:firstLine="480"/>
        <w:jc w:val="left"/>
        <w:spacing w:line="500" w:lineRule="exact"/>
        <w:rPr>
          <w:sz w:val="24"/>
          <w:szCs w:val="24"/>
        </w:rPr>
      </w:pPr>
      <w:r>
        <w:rPr>
          <w:rFonts w:hint="eastAsia"/>
          <w:sz w:val="24"/>
          <w:szCs w:val="24"/>
        </w:rPr>
        <w:t xml:space="preserve">1.投标（响应）报价低于采购项目预算50%的，即投标（响应）报价〈采购项目预算×50%；</w:t>
      </w:r>
      <w:r/>
    </w:p>
    <w:p>
      <w:pPr>
        <w:ind w:firstLine="480"/>
        <w:jc w:val="left"/>
        <w:spacing w:line="500" w:lineRule="exact"/>
        <w:rPr>
          <w:sz w:val="24"/>
          <w:szCs w:val="24"/>
        </w:rPr>
      </w:pPr>
      <w:r>
        <w:rPr>
          <w:rFonts w:hint="eastAsia"/>
          <w:sz w:val="24"/>
          <w:szCs w:val="24"/>
        </w:rPr>
        <w:t xml:space="preserve">2.投标（响应）报价低于采购项目最高限价45%的，即投标（响应）报价〈采购项目最高限价×45%；</w:t>
      </w:r>
      <w:r/>
    </w:p>
    <w:p>
      <w:pPr>
        <w:ind w:firstLine="480"/>
        <w:jc w:val="left"/>
        <w:spacing w:line="500" w:lineRule="exact"/>
        <w:rPr>
          <w:sz w:val="24"/>
          <w:szCs w:val="24"/>
        </w:rPr>
      </w:pPr>
      <w:r>
        <w:rPr>
          <w:rFonts w:hint="eastAsia"/>
          <w:sz w:val="24"/>
          <w:szCs w:val="24"/>
        </w:rPr>
        <w:t xml:space="preserve">3.评审委员会认定的供应商报价过低、有可能影响产品质量或者不能诚信履约的其他情形。</w:t>
      </w:r>
      <w:r/>
    </w:p>
    <w:p>
      <w:pPr>
        <w:ind w:firstLine="480"/>
        <w:jc w:val="left"/>
        <w:spacing w:line="500" w:lineRule="exact"/>
        <w:rPr>
          <w:sz w:val="24"/>
          <w:szCs w:val="24"/>
        </w:rPr>
      </w:pPr>
      <w:r>
        <w:rPr>
          <w:rFonts w:hint="eastAsia"/>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hint="eastAsia"/>
          <w:sz w:val="24"/>
          <w:szCs w:val="24"/>
        </w:rPr>
        <w:t xml:space="preserve">未通过资格审查或符合性审查的投标人，将通过“苏采云”系统告知其未通过的原因，评审结束后，将不再告知。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0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（4）投标人被信用中国网站（www.creditchina.gov.cn）列入失信被执行人、重大税收违法案件当事人名单、政府采购严重失信行为记录名单及其他不符合《中华人民共和国政府采购法》第二十二条规定的情形的。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的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（9）投标人未通过符合性审查的。</w:t>
      </w:r>
      <w:r/>
    </w:p>
    <w:p>
      <w:pPr>
        <w:ind w:firstLine="480"/>
        <w:jc w:val="left"/>
        <w:spacing w:line="500" w:lineRule="exact"/>
        <w:rPr>
          <w:sz w:val="24"/>
          <w:szCs w:val="24"/>
        </w:rPr>
      </w:pPr>
      <w:r>
        <w:rPr>
          <w:rFonts w:hint="eastAsia"/>
          <w:sz w:val="24"/>
          <w:szCs w:val="24"/>
        </w:rPr>
        <w:t xml:space="preserve">（10）投标文件含有采购人不能接受的附加条件的。</w:t>
      </w:r>
      <w:r/>
    </w:p>
    <w:p>
      <w:pPr>
        <w:ind w:firstLine="480"/>
        <w:jc w:val="left"/>
        <w:spacing w:line="500" w:lineRule="exact"/>
        <w:rPr>
          <w:sz w:val="24"/>
          <w:szCs w:val="24"/>
        </w:rPr>
      </w:pPr>
      <w:r>
        <w:rPr>
          <w:rFonts w:hint="eastAsia"/>
          <w:sz w:val="24"/>
          <w:szCs w:val="24"/>
        </w:rPr>
        <w:t xml:space="preserve">（11）投标文件未按照招标文件要求加盖公章（CA电子公章）的。</w:t>
      </w:r>
      <w:r/>
    </w:p>
    <w:p>
      <w:pPr>
        <w:ind w:firstLine="480"/>
        <w:jc w:val="left"/>
        <w:spacing w:line="500" w:lineRule="exact"/>
        <w:rPr>
          <w:sz w:val="24"/>
          <w:szCs w:val="24"/>
        </w:rPr>
      </w:pPr>
      <w:r>
        <w:rPr>
          <w:rFonts w:hint="eastAsia"/>
          <w:sz w:val="24"/>
          <w:szCs w:val="24"/>
        </w:rPr>
        <w:t xml:space="preserve">（12）其他法律法规及本招标文件规定的属于无效投标的情形。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706"/>
        <w:spacing w:before="0" w:after="0" w:line="360" w:lineRule="auto"/>
        <w:rPr>
          <w:rFonts w:ascii="黑体" w:hAnsi="黑体" w:eastAsia="黑体"/>
          <w:b w:val="0"/>
        </w:rPr>
      </w:pPr>
      <w:r>
        <w:rPr>
          <w:rFonts w:hint="eastAsia" w:ascii="黑体" w:hAnsi="黑体" w:eastAsia="黑体"/>
          <w:b w:val="0"/>
        </w:rPr>
        <w:t xml:space="preserve">六、定标</w:t>
      </w:r>
      <w:r/>
    </w:p>
    <w:p>
      <w:pPr>
        <w:pStyle w:val="70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70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06"/>
        <w:spacing w:before="0" w:after="0" w:line="360" w:lineRule="auto"/>
        <w:rPr>
          <w:rFonts w:ascii="黑体" w:hAnsi="黑体" w:eastAsia="黑体"/>
          <w:b w:val="0"/>
        </w:rPr>
      </w:pPr>
      <w:r>
        <w:rPr>
          <w:rFonts w:hint="eastAsia" w:ascii="黑体" w:hAnsi="黑体" w:eastAsia="黑体"/>
          <w:b w:val="0"/>
        </w:rPr>
        <w:t xml:space="preserve">七、授予合同</w:t>
      </w:r>
      <w:r/>
    </w:p>
    <w:p>
      <w:pPr>
        <w:pStyle w:val="707"/>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30.1本项目履约保证金要求详见招标文件第四章 采购需求。</w:t>
      </w:r>
      <w:r/>
    </w:p>
    <w:p>
      <w:pPr>
        <w:pStyle w:val="707"/>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07"/>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pStyle w:val="707"/>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70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707"/>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707"/>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07"/>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706"/>
        <w:spacing w:before="0" w:after="0" w:line="500" w:lineRule="exact"/>
        <w:rPr>
          <w:rFonts w:ascii="黑体" w:hAnsi="黑体" w:eastAsia="黑体"/>
          <w:b w:val="0"/>
        </w:rPr>
      </w:pPr>
      <w:r>
        <w:rPr>
          <w:rFonts w:hint="eastAsia" w:ascii="黑体" w:hAnsi="黑体" w:eastAsia="黑体"/>
          <w:b w:val="0"/>
        </w:rPr>
        <w:t xml:space="preserve">九、政府采购政策功能</w:t>
      </w:r>
      <w:r/>
    </w:p>
    <w:p>
      <w:pPr>
        <w:pStyle w:val="707"/>
        <w:ind w:firstLine="562"/>
        <w:jc w:val="left"/>
        <w:spacing w:before="0" w:after="0" w:line="500" w:lineRule="exact"/>
        <w:rPr>
          <w:sz w:val="28"/>
          <w:szCs w:val="28"/>
        </w:rPr>
      </w:pPr>
      <w:r>
        <w:rPr>
          <w:rFonts w:hint="eastAsia"/>
          <w:sz w:val="28"/>
          <w:szCs w:val="28"/>
        </w:rPr>
        <w:t xml:space="preserve">38.促进中小企业发展</w:t>
      </w:r>
      <w:r/>
    </w:p>
    <w:p>
      <w:pPr>
        <w:ind w:firstLine="480"/>
        <w:jc w:val="left"/>
        <w:spacing w:line="360" w:lineRule="auto"/>
        <w:tabs>
          <w:tab w:val="left" w:pos="900" w:leader="none"/>
        </w:tabs>
        <w:rPr>
          <w:rFonts w:ascii="宋体" w:hAnsi="宋体"/>
          <w:color w:val="000000"/>
          <w:sz w:val="24"/>
          <w:szCs w:val="24"/>
        </w:rPr>
      </w:pPr>
      <w:r/>
      <w:bookmarkStart w:id="2" w:name="_Toc155796358"/>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1</w:t>
      </w:r>
      <w:r>
        <w:rPr>
          <w:rFonts w:hint="eastAsia" w:ascii="宋体" w:hAnsi="宋体"/>
          <w:color w:val="000000"/>
          <w:sz w:val="24"/>
        </w:rPr>
        <w:t xml:space="preserve">根据财政部、工业和信息化部关于印发《政府采购促进中小企业发展管理办法》的通知（财库〔2020〕46号）规定</w:t>
      </w:r>
      <w:r>
        <w:rPr>
          <w:rFonts w:hint="eastAsia" w:ascii="宋体" w:hAnsi="宋体"/>
          <w:color w:val="000000"/>
          <w:sz w:val="24"/>
          <w:szCs w:val="24"/>
        </w:rPr>
        <w:t xml:space="preserve">，中小企业是指在中华人民共和国境内依法设立，依据国务院批准的中小企业划分标准确定的中</w:t>
      </w:r>
      <w:r>
        <w:rPr>
          <w:rFonts w:hint="eastAsia" w:ascii="宋体" w:hAnsi="宋体"/>
          <w:color w:val="000000"/>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.2在政府采购活动中，供应商提供的货物、工程或者服务符合下列情形的，享受本办法规定的中小企业扶持政策：</w:t>
      </w:r>
      <w:r/>
    </w:p>
    <w:p>
      <w:pPr>
        <w:ind w:firstLine="480"/>
        <w:jc w:val="left"/>
        <w:spacing w:line="5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（一）在货物采购项目中，货物由中小企业制造，即货物由中小企业生产且使用该中小企业商号或者注册商标；</w:t>
      </w:r>
      <w:r/>
    </w:p>
    <w:p>
      <w:pPr>
        <w:ind w:firstLine="480"/>
        <w:jc w:val="left"/>
        <w:spacing w:line="5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（二）在工程采购项目中，工程由中小企业承建，即工程施工单位为中小企业；</w:t>
      </w:r>
      <w:r/>
    </w:p>
    <w:p>
      <w:pPr>
        <w:ind w:firstLine="480"/>
        <w:jc w:val="left"/>
        <w:spacing w:line="5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（三）在服务采购项目中，服务由中小企业承接，即提供服务的人员为中小企业依照《中华人民共和国劳动合同法》订立劳动合同的从业人员。</w:t>
      </w:r>
      <w:r/>
    </w:p>
    <w:p>
      <w:pPr>
        <w:ind w:firstLine="480"/>
        <w:jc w:val="left"/>
        <w:spacing w:line="5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在货物采购项目中，供应商提供的货物既有中小企业制造货物，也有大型企业制造货物的，不享受本办法规定的中小企业扶持政策。</w:t>
      </w:r>
      <w:r/>
    </w:p>
    <w:p>
      <w:pPr>
        <w:ind w:firstLine="480"/>
        <w:jc w:val="left"/>
        <w:spacing w:line="360" w:lineRule="auto"/>
        <w:tabs>
          <w:tab w:val="left" w:pos="900" w:leader="none"/>
        </w:tabs>
        <w:rPr>
          <w:rFonts w:hint="eastAsia" w:ascii="宋体" w:hAnsi="宋体"/>
          <w:color w:val="000000"/>
          <w:sz w:val="24"/>
          <w:szCs w:val="24"/>
        </w:rPr>
      </w:pPr>
      <w:r/>
      <w:bookmarkStart w:id="50" w:name="_GoBack"/>
      <w:r>
        <w:rPr>
          <w:rFonts w:hint="eastAsia" w:ascii="宋体" w:hAnsi="宋体"/>
          <w:color w:val="000000"/>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.3 参加政府采购活动的供应商享受本办法规定的中小企业扶持政策</w:t>
      </w:r>
      <w:r>
        <w:rPr>
          <w:rFonts w:hint="eastAsia" w:ascii="宋体" w:hAnsi="宋体"/>
          <w:color w:val="000000"/>
          <w:sz w:val="24"/>
          <w:szCs w:val="24"/>
        </w:rPr>
        <w:t xml:space="preserve">的应当提供的材料：</w:t>
      </w:r>
      <w:r/>
    </w:p>
    <w:p>
      <w:pPr>
        <w:ind w:firstLine="480"/>
        <w:jc w:val="left"/>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（1）供应商为小型企业、微型企业的，提供《中小企业声明函》（第六章 竞争性磋商响应文件格式）。</w:t>
      </w:r>
      <w:bookmarkEnd w:id="50"/>
      <w:r/>
      <w:r/>
    </w:p>
    <w:p>
      <w:pPr>
        <w:ind w:firstLine="480"/>
        <w:jc w:val="left"/>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jc w:val="left"/>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07"/>
        <w:ind w:firstLine="562"/>
        <w:jc w:val="left"/>
        <w:spacing w:before="0" w:after="0" w:line="500" w:lineRule="exact"/>
        <w:rPr>
          <w:sz w:val="28"/>
          <w:szCs w:val="28"/>
        </w:rPr>
      </w:pPr>
      <w:r>
        <w:rPr>
          <w:rFonts w:hint="eastAsia"/>
          <w:sz w:val="28"/>
          <w:szCs w:val="28"/>
        </w:rPr>
        <w:t xml:space="preserve">39.支持绿色发展</w:t>
      </w:r>
      <w:r/>
    </w:p>
    <w:p>
      <w:pPr>
        <w:ind w:firstLine="480"/>
        <w:spacing w:line="500" w:lineRule="exact"/>
        <w:rPr>
          <w:rFonts w:ascii="宋体" w:hAnsi="宋体"/>
          <w:sz w:val="24"/>
          <w:szCs w:val="24"/>
        </w:rPr>
      </w:pPr>
      <w:r>
        <w:rPr>
          <w:rFonts w:hint="eastAsia" w:ascii="宋体" w:hAnsi="宋体"/>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sz w:val="24"/>
          <w:szCs w:val="24"/>
        </w:rPr>
      </w:pPr>
      <w:r>
        <w:rPr>
          <w:rFonts w:hint="eastAsia" w:ascii="宋体" w:hAnsi="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sz w:val="24"/>
        </w:rPr>
      </w:pPr>
      <w:r>
        <w:rPr>
          <w:rFonts w:hint="eastAsia" w:ascii="宋体" w:hAnsi="宋体"/>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sz w:val="24"/>
        </w:rPr>
      </w:pPr>
      <w:r>
        <w:rPr>
          <w:rFonts w:hint="eastAsia"/>
          <w:b/>
          <w:bCs/>
          <w:sz w:val="28"/>
          <w:szCs w:val="28"/>
        </w:rPr>
        <w:t xml:space="preserve">40.政府采购需求标准</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40.1本项目执行《绿色数据中心政府采购需求标准</w:t>
      </w:r>
      <w:r>
        <w:rPr>
          <w:rFonts w:hint="eastAsia" w:ascii="宋体" w:hAnsi="宋体" w:eastAsia="宋体"/>
          <w:sz w:val="24"/>
          <w:szCs w:val="24"/>
        </w:rPr>
        <w:t xml:space="preserve">（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  </w:t>
      </w:r>
      <w:r/>
    </w:p>
    <w:p>
      <w:pPr>
        <w:ind w:firstLine="480"/>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widowControl/>
        <w:rPr>
          <w:sz w:val="24"/>
          <w:szCs w:val="24"/>
        </w:rPr>
      </w:pPr>
      <w:r>
        <w:rPr>
          <w:sz w:val="24"/>
          <w:szCs w:val="24"/>
        </w:rPr>
        <w:br w:type="page" w:clear="all"/>
      </w:r>
      <w:r/>
    </w:p>
    <w:p>
      <w:pPr>
        <w:pStyle w:val="705"/>
        <w:jc w:val="center"/>
        <w:spacing w:before="156" w:after="156" w:line="360" w:lineRule="auto"/>
        <w:rPr>
          <w:color w:val="000000"/>
          <w:sz w:val="24"/>
          <w:szCs w:val="24"/>
        </w:rPr>
      </w:pPr>
      <w:r>
        <w:rPr>
          <w:rFonts w:hint="eastAsia" w:ascii="黑体" w:hAnsi="黑体" w:eastAsia="黑体"/>
          <w:b w:val="0"/>
        </w:rPr>
        <w:t xml:space="preserve">第三章  合同文本</w:t>
      </w:r>
      <w:bookmarkEnd w:id="2"/>
      <w:r/>
      <w:bookmarkStart w:id="3" w:name="_Toc155796359"/>
      <w:r/>
      <w:r/>
    </w:p>
    <w:p>
      <w:pPr>
        <w:ind w:right="241" w:firstLine="643"/>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布展项目合同</w:t>
      </w:r>
      <w:r/>
    </w:p>
    <w:p>
      <w:pPr>
        <w:ind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发包方：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(以下简称甲方)  </w:t>
      </w:r>
      <w:r>
        <w:rPr>
          <w:rFonts w:hint="eastAsia" w:asciiTheme="minorEastAsia" w:hAnsiTheme="minorEastAsia" w:eastAsiaTheme="minorEastAsia" w:cstheme="minorEastAsia"/>
          <w:b/>
          <w:sz w:val="24"/>
        </w:rPr>
        <w:t xml:space="preserve">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承包方：</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rPr>
        <w:t xml:space="preserve">以下简称乙方)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按照《中华人民共和国民法典》、《中华人民共和国建筑法》及相关配套文件、有关法规和</w:t>
      </w:r>
      <w:r>
        <w:rPr>
          <w:rFonts w:hint="eastAsia" w:asciiTheme="minorEastAsia" w:hAnsiTheme="minorEastAsia" w:eastAsiaTheme="minorEastAsia" w:cstheme="minorEastAsia"/>
          <w:sz w:val="24"/>
          <w:lang w:eastAsia="zh-CN"/>
        </w:rPr>
        <w:t xml:space="preserve">招标</w:t>
      </w:r>
      <w:r>
        <w:rPr>
          <w:rFonts w:hint="eastAsia" w:asciiTheme="minorEastAsia" w:hAnsiTheme="minorEastAsia" w:eastAsiaTheme="minorEastAsia" w:cstheme="minorEastAsia"/>
          <w:sz w:val="24"/>
        </w:rPr>
        <w:t xml:space="preserve">文件的规定，结合本项目的具体情况，双方达成如下合同。</w:t>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  概  述</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第一条 </w:t>
      </w:r>
      <w:r>
        <w:rPr>
          <w:rFonts w:hint="eastAsia" w:asciiTheme="minorEastAsia" w:hAnsiTheme="minorEastAsia" w:eastAsiaTheme="minorEastAsia" w:cstheme="minorEastAsia"/>
          <w:sz w:val="24"/>
        </w:rPr>
        <w:t xml:space="preserve"> 项目概况</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1、项目名称：</w:t>
      </w:r>
      <w:r>
        <w:rPr>
          <w:rFonts w:hint="eastAsia" w:asciiTheme="minorEastAsia" w:hAnsiTheme="minorEastAsia" w:eastAsiaTheme="minorEastAsia" w:cstheme="minorEastAsia"/>
          <w:sz w:val="24"/>
          <w:u w:val="single"/>
        </w:rPr>
        <w:t xml:space="preserve">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2、项目地点：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3、布展面积：</w:t>
      </w:r>
      <w:r>
        <w:rPr>
          <w:rFonts w:hint="eastAsia" w:asciiTheme="minorEastAsia" w:hAnsiTheme="minorEastAsia" w:eastAsiaTheme="minorEastAsia" w:cstheme="minorEastAsia"/>
          <w:sz w:val="24"/>
          <w:u w:val="single"/>
        </w:rPr>
        <w:t xml:space="preserve">             </w:t>
      </w:r>
      <w:r/>
    </w:p>
    <w:p>
      <w:pPr>
        <w:ind w:right="241"/>
        <w:jc w:val="left"/>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4、承包范围：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主要需求包括:①、场所布局和宣传展示方案设计;②、按设计方案进行场所改造和布展制作安装；③、多媒体展示和互动展区数字内容的设计开发、调试。旨在打造集知识产权文化宣传、成果展示、科普教育、互动体验和公共服务于一体的综合性宣传教育平台。</w:t>
      </w:r>
      <w:r/>
    </w:p>
    <w:p>
      <w:pPr>
        <w:ind w:right="241" w:firstLine="480"/>
        <w:jc w:val="left"/>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项目展示内容主要包括：①.知识产权文化普及宣传区域，展示知识产权发展历程；②.连云港市知识产权工作成果介绍和展示区域；③.我市地理标志、中华老字号、知名商标等展示区域，以文字介绍及实物展示全方位展现连云港丰富的品牌资源；④.创新成果宣传和实物展示区域，以图文和实物相结合方式展示我市科技创新成果；⑤.沉浸式知识产权科普互动区域，运用多媒体互动等方式向参观者普及知识产权知识。⑥.科普教育培训区，优化中心培训室等中心公共服务区服务功能，增加知识产权文化氛围和科普宣传。</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5、承包方式：承包人完成整个项目的设计、布展等工作范围内的所有工作内容，并对项目质量、项目安全负责。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6、质量等级： 合格</w:t>
      </w:r>
      <w:r/>
    </w:p>
    <w:p>
      <w:pPr>
        <w:ind w:right="241" w:firstLine="482"/>
        <w:jc w:val="left"/>
        <w:spacing w:line="360" w:lineRule="auto"/>
        <w:rPr>
          <w:rFonts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rPr>
        <w:t xml:space="preserve">7、合同价款：本项目合同价格为人民币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万元，人民币（大写）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。本合同为固定单价合同。</w:t>
      </w:r>
      <w:r/>
    </w:p>
    <w:p>
      <w:pPr>
        <w:ind w:right="241" w:firstLine="12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第二条</w:t>
      </w:r>
      <w:r>
        <w:rPr>
          <w:rFonts w:hint="eastAsia" w:asciiTheme="minorEastAsia" w:hAnsiTheme="minorEastAsia" w:eastAsiaTheme="minorEastAsia" w:cstheme="minorEastAsia"/>
          <w:sz w:val="24"/>
        </w:rPr>
        <w:t xml:space="preserve">  词语含义</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在本合同中，下列词语除协议条款另有约定外，应具有本条所赋予的含义：</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1、合同：是指甲方和乙方为实施本项目而达成的明确相互权利和义务关系的约定。包括合同条款、协议条款以及双方协商同意的与合同有关的全部文件。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2、协议条款：是指结合具体项目，除合同条款外，经发包方和承包方协议达成一致意见的条款。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3、发包方(简称甲方)：合同条款约定的具有项目发包主体资格和支付项目价款能力的当事人。</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4、承包方(简称乙方)：合同条款约定的具有项目承包主体资格并被甲方接受的当事人。</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5、甲方驻现场代表(简称甲方代表)：甲方在合同条款内指定的履行合同的负责人。</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6、乙方驻现场代表(简称乙方代表)：乙方在合同条款内指定的履行合同的负责人。</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7、社会监理：甲方委托具备法定资格的项目建设监理单位对项目进行的监理。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8、总监理项目师：项目建设监理单位委派的监理总负责人。</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9、设计单位：由中标单位提供符合其资质规定和项目要求的设计。</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10、项目：是指为使展厅内外空间达到预期的展览环境氛围和展览质量要求，使用各类材料对建筑物内部进行修饰处理和完成设备采购、展品购置和制作、艺术品创作（含多媒体设备采购、安装、内容创作、调试等）、安装布置等最终达到充分满足甲方展览设计和观众体验需求的全过程。</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11、项目造价管理部门：上级行政主管部门或其授权的建设项目造价管理部门。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12、项目质量监督部门：建设行政主管部门或其授权的建设项目质量监督机构。</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13、合同价款：甲、乙双方在合同条款内约定的、用以支付乙方按照合同要求完成全部内容的价款总额。采购项目的合同价款为中标价格。</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14、追加合同价款：在布展中发生的、经甲方确认后按计算合同价款的方法增加的合同价款。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15、费用:甲方在合同价款之外需要直接支付的开支或乙方应承担的开支。</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16、布展时间：合同条款约定的、按总日历天数(包括一切法定节假日在内)计算的总天数。</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17、开始日期：合同条款约定的绝对或相对的项目开始日期。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18、完成日期：合同条款约定的绝对或相对的项目完成日期。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19、图纸：乙方提供，经甲方代表批准，乙方用以布展的所有图纸(包括说明和有关资料)。</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20、分段或分部项目：协议条款约定构成全部项目的任何分段或分部项目。</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21、项目布展工作内容（或要求）：施工图纸、设备清单及采购项目量清单，采购项目工作量清单=采购图纸+技术规范及要求。</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22、书面形式：根据合同发生的手写、打印、复写、印刷的各种通知、证明、证书、签证、协议、备忘录、函件及经过确认的会议纪要、电报、电传等。</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23、不可抗力包括因战争、动乱、空中飞行物坠落或其他非甲方责任造成的爆炸、火灾，以及合同条款约定的洪水、地震等自然灾害。</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第三条</w:t>
      </w:r>
      <w:r>
        <w:rPr>
          <w:rFonts w:hint="eastAsia" w:asciiTheme="minorEastAsia" w:hAnsiTheme="minorEastAsia" w:eastAsiaTheme="minorEastAsia" w:cstheme="minorEastAsia"/>
          <w:sz w:val="24"/>
        </w:rPr>
        <w:t xml:space="preserve">  合同文件及解释顺序</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合同文件应能互相解释，互为说明。除合同另有约定外，其组成和解释顺序如下：</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协议书</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(2）中标通知书；</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(3）投标书；</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(4）合同专用条款；</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(5）合同通用条款；</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(6）竞争性</w:t>
      </w:r>
      <w:r>
        <w:rPr>
          <w:rFonts w:asciiTheme="minorEastAsia" w:hAnsiTheme="minorEastAsia" w:eastAsiaTheme="minorEastAsia" w:cstheme="minorEastAsia"/>
          <w:sz w:val="24"/>
        </w:rPr>
        <w:t xml:space="preserve">磋商</w:t>
      </w:r>
      <w:r>
        <w:rPr>
          <w:rFonts w:hint="eastAsia" w:asciiTheme="minorEastAsia" w:hAnsiTheme="minorEastAsia" w:eastAsiaTheme="minorEastAsia" w:cstheme="minorEastAsia"/>
          <w:sz w:val="24"/>
        </w:rPr>
        <w:t xml:space="preserve">文件；</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标准、规范及有关技术文件；</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 图纸；</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(9）其他合同文件。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当合同文件出现含糊不清或不一致时，由双方协商解决，协商不成时，按合同条款约定的办法解决。</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第四条</w:t>
      </w:r>
      <w:r>
        <w:rPr>
          <w:rFonts w:hint="eastAsia" w:asciiTheme="minorEastAsia" w:hAnsiTheme="minorEastAsia" w:eastAsiaTheme="minorEastAsia" w:cstheme="minorEastAsia"/>
          <w:sz w:val="24"/>
        </w:rPr>
        <w:t xml:space="preserve">  合同文件使用语言文字、标准和适用法律合同文件使用汉语书写、解释和说明。</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布展中必须使用中华人民共和国国家标准、规范。没有国家标准、规范时，有行业标准、规范的，使用行业标准、规范；没有国家和行业标准、规范的，使用江苏省标准、规范。</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国内没有相应标准、规范时，乙方应按合同约定的时间和要求提出布展工艺，经甲方代表和监理单位批准后执行。</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适用于合同文件的法律是中华人民共和国国家的法律、法规(含地方法规)，及相关规章。</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第五条</w:t>
      </w:r>
      <w:r>
        <w:rPr>
          <w:rFonts w:hint="eastAsia" w:asciiTheme="minorEastAsia" w:hAnsiTheme="minorEastAsia" w:eastAsiaTheme="minorEastAsia" w:cstheme="minorEastAsia"/>
          <w:sz w:val="24"/>
        </w:rPr>
        <w:t xml:space="preserve">  图纸</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甲方在合同签订后数日内向乙方提供布展图纸光盘1套。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乙方未经甲方书面同意，不得将本项目图纸转给第三人。项目质量保修期满后，除乙方存档需要的图纸外，应将全部图纸退还给甲方。</w:t>
      </w:r>
      <w:r/>
    </w:p>
    <w:p>
      <w:pPr>
        <w:ind w:left="400" w:right="241"/>
        <w:jc w:val="left"/>
        <w:spacing w:after="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乙方应在布展现场保留一套完整图纸，供项目师及有关人员进行项目检查时使用。</w:t>
      </w:r>
      <w:r/>
    </w:p>
    <w:p>
      <w:pPr>
        <w:ind w:right="241"/>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  双方一般责任</w:t>
      </w:r>
      <w:r/>
    </w:p>
    <w:p>
      <w:pPr>
        <w:ind w:left="480"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第六条</w:t>
      </w:r>
      <w:r>
        <w:rPr>
          <w:rFonts w:hint="eastAsia" w:asciiTheme="minorEastAsia" w:hAnsiTheme="minorEastAsia" w:eastAsiaTheme="minorEastAsia" w:cstheme="minorEastAsia"/>
          <w:sz w:val="24"/>
        </w:rPr>
        <w:t xml:space="preserve">  监理师</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1、本项目实行项目监理，监理单位为：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，监理内容及监理权限在监理合同中已明确，甲方以书面形式通知乙方。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2、项目监理单位委派的监理在本合同中称监理师，姓名：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。监理师按合同约定行使职权，甲方要求监理师在行使某些职权前须征得甲方批准的，监理师应征得甲方批准。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3、合同履行中，如发生影响甲乙双方权利或义务的事件时，负责监理的监理师应依据合同在其职权范围内客观公正地进行处理。一方对监理师的处理有异议时，按本合同条款关于争议的约定处理。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4、除合同内有明确约定或经甲方同意外，负责监理的监理师无权解除本合同约定的甲方的任何权利与义务。</w:t>
      </w:r>
      <w:r/>
    </w:p>
    <w:p>
      <w:pPr>
        <w:ind w:right="241" w:firstLine="47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第七条  </w:t>
      </w:r>
      <w:r>
        <w:rPr>
          <w:rFonts w:hint="eastAsia" w:asciiTheme="minorEastAsia" w:hAnsiTheme="minorEastAsia" w:eastAsiaTheme="minorEastAsia" w:cstheme="minorEastAsia"/>
          <w:sz w:val="24"/>
        </w:rPr>
        <w:t xml:space="preserve">监理师的委派和指令</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监理师可委派监理师代表，行使合同约定的自己的职权，并可在认为必要时撤回委派。委派和撤回均应提前7天以书面形式通知乙方，负责监理的监理师还应将委派和撤回通知甲方。委派书和撤回通知作为本合同附件。</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监理师代表在监理师授权范围内向甲方发出的任何书面形式的函件，与监理师发出的函件具有同等效力。乙方对监理师代表向其发出的任何书面形式的函件有疑问时，可将此函件提交监理师，监理师应进行确认。监理师代表发出指令有失误时，监理师应进行纠正。</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除监理师或监理师代表外，甲方派驻工地的其他人员均无权向乙方发出任何指令。</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监理师的指令、通知由其本人签字后，以书面形式交给项目经理，项目经理在回执上签署姓名和收到时间后生效。确有必要时，监理师可发出口头指令，并在24小时内给予确认，乙方对监理师的指令应予执行。监理师不能及时给予书面确认的，乙方应于监理师发出口头指令后7天内提出书面确认要求。监理师在乙方提出确认要求后24小时内不予答复的，视为口头指令已被确认。</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认为监理师指令不合理，应在收到指令后24小时内向监理师提出修改指令的书面报告，监理师在收到乙方报告后24小时内作出修改指令或继续执行原指令的决定，并以书面形式通知乙方。紧急情况下，监理师要求乙方立即执行的指令或乙方虽有异议，但监理师决定仍继续执行的指令，乙方应予执行。因指令错误发生的追加合同价款和给乙方造成的损失由甲方承担，延误时间相应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本款规定同样适用于监理师代表发出的指令、通知。</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监理师应按合同约定，及时向乙方提供所需指令、批准并履行约定的其他义务。由于监理师未按合同约定履行义务造成工期延误，甲方应承担延误造成的追加合同价款，并赔偿承包人有关损失，顺延延误的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4、如需更换监理师，甲方应至少提前7天以书面形式通知乙方，后任继续行使合同文件约定的前任的职权，履行前任的义务。</w:t>
      </w:r>
      <w:r/>
    </w:p>
    <w:p>
      <w:pPr>
        <w:ind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    第八条  </w:t>
      </w:r>
      <w:r>
        <w:rPr>
          <w:rFonts w:hint="eastAsia" w:asciiTheme="minorEastAsia" w:hAnsiTheme="minorEastAsia" w:eastAsiaTheme="minorEastAsia" w:cstheme="minorEastAsia"/>
          <w:sz w:val="24"/>
        </w:rPr>
        <w:t xml:space="preserve">项目经理（项目负责人）</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1、项目经理（项目负责人）：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2、乙方依据合同发出的通知，以书面形式由项目经理签字后送交监理师，监理师在回执上签署姓名和收到时间后生效。</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经理按甲方认可的布展组织设计和监理师依据合同发出的指令组织布展。在情况紧急且无法与监理师联系时，项目经理应当采取保证人员生命和项目、财产安全的紧急措施，并在采取措施后48小时内向监理师送交报告。责任在甲方或第三人，由甲方承担由此发生的追加合同价款，相应顺延工期；责任在乙方，由乙方承担费用，不顺延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4、乙方如需更换项目经理，应提前3天以书面形式通知甲方，并征得甲方书面同意。后任继续行使合同文件约定的前任的职权，履行前任的义务。</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5、甲方有权要求更换其认为不称职的项目经理。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第九条</w:t>
      </w:r>
      <w:r>
        <w:rPr>
          <w:rFonts w:hint="eastAsia" w:asciiTheme="minorEastAsia" w:hAnsiTheme="minorEastAsia" w:eastAsiaTheme="minorEastAsia" w:cstheme="minorEastAsia"/>
          <w:sz w:val="24"/>
        </w:rPr>
        <w:t xml:space="preserve">  甲方工作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1、甲方应按时完成以下工作：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(1)将布展所需水、电、电讯线路从布展场地外部接至双方约定地点，保证布展期间的需要；</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(2)办理布展许可证及其他布展所需证件、批件和临时用地、停水、停电、中断道路交通等的申请批准手续(证明乙方自身资质的证件除外)；</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确定水准点与控制点，以书面形式交给乙方，进行现场交验；</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 向乙方进行设计交底和对图纸进行会审；</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 协调处理与建筑总包相应关系；</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 甲方应实施的其他工作。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2、经双方约定，甲方可以将前款部分工作委托乙方办理，甲方予以配合。</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第十条</w:t>
      </w:r>
      <w:r>
        <w:rPr>
          <w:rFonts w:hint="eastAsia" w:asciiTheme="minorEastAsia" w:hAnsiTheme="minorEastAsia" w:eastAsiaTheme="minorEastAsia" w:cstheme="minorEastAsia"/>
          <w:sz w:val="24"/>
        </w:rPr>
        <w:t xml:space="preserve">  乙方工作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1、乙方应按时完成以下工作: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根据甲方要求，在其等级和业务允许的范围内，按照国家和江苏省有关建设项目布展管理规定、规范、标准和磋商文件要求及投标文件承诺，保质保量保预算按期完成本项目的设备采购、艺术品创作和布展、做好保护性拆除部分设备的再利用工作（再利用部分设备清单如有，详见合同附件）、对展柜、雕塑、灯具、设备等可重复利用的货物提供搬运及安装服务；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向监理师提供季、月、周项目计划及相应进度统计报表；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根据项目需要，提供和维修非夜间布展使用的照明、围栏设施，并负责安全保卫；</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 遵守政府有关主管部门对布展场地交通、布展噪音以及环境保护和安全生产等的管理规定，按规定办理有关手续，并以书面形式通知甲方，甲方承担由此发生的费用，因乙方责任造成的罚款除外；</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 已竣工项目未交付甲方之前，乙方负责已完项目的保护工作，保护期间发生损坏，乙方自费予以修复；</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 做好布展场地地下管线和邻近建筑物、树木的保护工作；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(7) 保证布展场地清洁符合环境卫生管理的有关规定，交付前清理现场达到甲方约定的要求，承担因自身原因违反有关规定造成的损失和罚款；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(8) 对专业分包单位的安全、进度、质量的总包管理，付款审核。</w:t>
      </w:r>
      <w:r/>
    </w:p>
    <w:p>
      <w:pPr>
        <w:ind w:right="241" w:firstLine="36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(9)乙方应实施的其他工作。</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2、项目管理的要求</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发包范围内的布展项目，未经甲方同意，不得分包。一经发现立即取消承包资格，作违约处理，并承担由此引起的一切经济损失。非主体或非关键部分允许委托有相应资质和能力的第三方单位进行制作，但第三方制作单位的资质和能力必须经甲方审查同意后方能委托，且该非主体或非关键部分制作必须接受甲方全程监管。乙方应对委托制作的非主体或非关键部分内容和质量承担全部责任。</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乙方应严格按评审论证后的二次深化设计图纸和已确认的作业技术方案组织作业，并无条件地接受采购人对作业质量的监督和管理。</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乙方应保证本项目的设计负责人、设计班子主要成员、作业项目经理及相应资质的专业技术、管理人员未经采购人书面同意，乙方不得调换和撤离，并按项目进度及时到位。甲方有权要求乙方撤换工作不负责任、管理不力、贻误作业期和造成严重安全事故和项目质量事故、违法乱纪的专业技术、管理人员直至项目经理，直至甲方满意为止。如项目经理及相应资质的专业技术人员未按要求到位，视作违约，甲方有权单方面终止合同。</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乙方在作业期间，必须对自身及其他项目参建单位的进场材料设备、已完工的工作面进行成品保护，如有损坏，自行妥善处理；自身不能妥善处理、影响任一方项目进度的，甲方有权作出赔偿决断，费用从项目款或结算款中扣减。</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乙方必须无条件配合展品展项安装的各个步骤，做好工作交界面的衔接。</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乙方须做好安全文明作业措施，要求无重大人员伤亡事故。作业期间发生的人身伤亡及财产损失，由乙方承担。给甲方造成损失的，由乙方负责赔偿。乙方须按有关规定办理各类保险，并自行承担费用。</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乙方须负责作业现场的消防安全工作，严格落实消防措施。工地现场及时清除易燃、可燃物品，配置消防器材，落实专人监护，保证现场的消防安全。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3、乙方未能履行上述各项义务，造成甲方损失的，乙方赔偿甲方有关损失。</w:t>
      </w:r>
      <w:r/>
    </w:p>
    <w:p>
      <w:pPr>
        <w:ind w:left="480" w:right="241"/>
        <w:jc w:val="left"/>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  布展组织设计和工期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第十一条 </w:t>
      </w:r>
      <w:r>
        <w:rPr>
          <w:rFonts w:hint="eastAsia" w:asciiTheme="minorEastAsia" w:hAnsiTheme="minorEastAsia" w:eastAsiaTheme="minorEastAsia" w:cstheme="minorEastAsia"/>
          <w:sz w:val="24"/>
        </w:rPr>
        <w:t xml:space="preserve"> 进度计划</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color w:val="auto"/>
          <w:sz w:val="24"/>
        </w:rPr>
        <w:t xml:space="preserve">   1、2026年  月  日前</w:t>
      </w:r>
      <w:r>
        <w:rPr>
          <w:rFonts w:hint="eastAsia" w:asciiTheme="minorEastAsia" w:hAnsiTheme="minorEastAsia" w:eastAsiaTheme="minorEastAsia" w:cstheme="minorEastAsia"/>
          <w:bCs/>
          <w:color w:val="auto"/>
          <w:sz w:val="24"/>
          <w:lang w:val="en-US" w:eastAsia="zh-CN"/>
        </w:rPr>
        <w:t xml:space="preserve">甲</w:t>
      </w:r>
      <w:r>
        <w:rPr>
          <w:rFonts w:hint="eastAsia" w:asciiTheme="minorEastAsia" w:hAnsiTheme="minorEastAsia" w:eastAsiaTheme="minorEastAsia" w:cstheme="minorEastAsia"/>
          <w:bCs/>
          <w:sz w:val="24"/>
          <w:lang w:val="en-US" w:eastAsia="zh-CN"/>
        </w:rPr>
        <w:t xml:space="preserve">方配合</w:t>
      </w:r>
      <w:r>
        <w:rPr>
          <w:rFonts w:hint="eastAsia" w:asciiTheme="minorEastAsia" w:hAnsiTheme="minorEastAsia" w:eastAsiaTheme="minorEastAsia" w:cstheme="minorEastAsia"/>
          <w:bCs/>
          <w:sz w:val="24"/>
        </w:rPr>
        <w:t xml:space="preserve">完成二次深化设计、布展，并预验收，同时配合进行试运行直至全面验收合格。</w:t>
      </w:r>
      <w:r>
        <w:rPr>
          <w:rFonts w:hint="eastAsia" w:asciiTheme="minorEastAsia" w:hAnsiTheme="minorEastAsia" w:eastAsiaTheme="minorEastAsia" w:cstheme="minorEastAsia"/>
          <w:sz w:val="24"/>
        </w:rPr>
        <w:t xml:space="preserve">乙方应按规定的日期，将布展组织设计和项目进度计划提交监理师，监理师按双方约定的时间予以确认或提出修改意见，逾期不确认也不提出书面意见的，视为同意。</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2、群体项目中单位项目分期进行布展的，乙方应按照甲方提供图纸及有关资料的时间，按单位项目编制进度计划，其具体内容双方另行约定。</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乙方必须按监理师确认的进度计划组织布展，接受监理师对进度的检查、监督。项目实际进度与经确认的进度计划不符时，乙方应按监理师的要求提出改进措施，经监理师确认后执行。因乙方的原因导致实际进度与进度计划不符，乙方无权就改进措施提出追加合同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第十二条</w:t>
      </w:r>
      <w:r>
        <w:rPr>
          <w:rFonts w:hint="eastAsia" w:asciiTheme="minorEastAsia" w:hAnsiTheme="minorEastAsia" w:eastAsiaTheme="minorEastAsia" w:cstheme="minorEastAsia"/>
          <w:sz w:val="24"/>
        </w:rPr>
        <w:t xml:space="preserve">  布展实施及延期实施</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应当根据甲方所发出的布展开始时间上所规定的日期进场工作。乙方不能按时开始工作，应当不迟于双方约定的日期前7天，以书面形式向监理师提出合理的延期的理由和要求。监理师应当在接到延期申请后的48小时内以书面形式答复乙方。监理师在接到延期申请后48小时内不作答复，视为同意乙方要求，时间相应顺延。监理师不同意延期要求或乙方未在规定时间内提出延期要求，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2、因甲方原因不能按照双方约定的日期开始布展，监理师应以书面形式通知甲方，推迟日期，相应顺延。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第十三条</w:t>
      </w:r>
      <w:r>
        <w:rPr>
          <w:rFonts w:hint="eastAsia" w:asciiTheme="minorEastAsia" w:hAnsiTheme="minorEastAsia" w:eastAsiaTheme="minorEastAsia" w:cstheme="minorEastAsia"/>
          <w:sz w:val="24"/>
        </w:rPr>
        <w:t xml:space="preserve">  暂停布展</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1、监理师认为确有必要暂停布展时，应当以书面形式要求乙方暂停布展，并在提出要求后48小时内提出书面处理意见。乙方应当按监理师要求停止布展，并妥善保护已完项目。</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2、乙方实施监理师作出的处理意见后，应当以书面形式提出复工要求，监理师应当在24小时内给予答复。监理师未能在规定时间内提出处理意见，或收到乙方书面复工要求后24小时未予答复，乙方可自行复工。</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3、因甲方原因造成停工的，由甲方承担所发生的追加合同价款，赔偿乙方由此造成的损失，相应顺延时间；因乙方原因造成停工的，由乙方承担发生的费用并赔偿甲方损失，时间不予顺延。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第十四条</w:t>
      </w:r>
      <w:r>
        <w:rPr>
          <w:rFonts w:hint="eastAsia" w:asciiTheme="minorEastAsia" w:hAnsiTheme="minorEastAsia" w:eastAsiaTheme="minorEastAsia" w:cstheme="minorEastAsia"/>
          <w:sz w:val="24"/>
        </w:rPr>
        <w:t xml:space="preserve">  时间延误</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1、因以下原因造成延误，经监理师确认，相应顺延：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甲方未能按合同约定提供图纸及布展条件；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监理师未按合同约定提供所需指令、批准等，致使布展不能正常进行；</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一周内非承包人原因停水、停电、停气造成停工累计超过8小时；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 不可抗力；</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 双方约定或监理师同意时间顺延的其他情况。</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2、乙方在上述情况发生后3天内，就延误的时间以书面形式向监理师提出报告。监理师在收到报告后3天内予以确认，逾期不予确认也不提出修改意见，视为同意顺延。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第十五条</w:t>
      </w:r>
      <w:r>
        <w:rPr>
          <w:rFonts w:hint="eastAsia" w:asciiTheme="minorEastAsia" w:hAnsiTheme="minorEastAsia" w:eastAsiaTheme="minorEastAsia" w:cstheme="minorEastAsia"/>
          <w:sz w:val="24"/>
        </w:rPr>
        <w:t xml:space="preserve">  项目完成</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1、乙方必须按照合同约定的日期或监理师同意顺延的时间完成项目。</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2、因乙方原因不能按照合同约定的日期或监理师同意顺延的时间完成的，乙方承担违约责任。</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布展中甲方如需提前完成，双方协商一致后应签订提前完成协议，作为合同文件组成部分。提前完成协议应包括乙方为保证项目质量和安全采取的措施、甲方为提前完成提供的条件以及提前完成所需的追加合同价款等内容。</w:t>
      </w:r>
      <w:r/>
    </w:p>
    <w:p>
      <w:pPr>
        <w:ind w:right="241"/>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  质量与检验</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第十六条  </w:t>
      </w:r>
      <w:r>
        <w:rPr>
          <w:rFonts w:hint="eastAsia" w:asciiTheme="minorEastAsia" w:hAnsiTheme="minorEastAsia" w:eastAsiaTheme="minorEastAsia" w:cstheme="minorEastAsia"/>
          <w:sz w:val="24"/>
        </w:rPr>
        <w:t xml:space="preserve">项目质量</w:t>
      </w:r>
      <w:r/>
    </w:p>
    <w:p>
      <w:pPr>
        <w:ind w:right="241"/>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1、本项目涉及建筑装修和水电安装的质量核验监督工作按建设部《建设项目质量监督管理办法》及有关规定执行。布展设备布置按照国家、行业协会规定、磋商文件与业主</w:t>
      </w:r>
      <w:r>
        <w:rPr>
          <w:rFonts w:hint="eastAsia" w:asciiTheme="minorEastAsia" w:hAnsiTheme="minorEastAsia" w:eastAsiaTheme="minorEastAsia" w:cstheme="minorEastAsia"/>
          <w:sz w:val="24"/>
          <w:lang w:val="en-US" w:eastAsia="zh-CN"/>
        </w:rPr>
        <w:t xml:space="preserve">方</w:t>
      </w:r>
      <w:r>
        <w:rPr>
          <w:rFonts w:hint="eastAsia" w:asciiTheme="minorEastAsia" w:hAnsiTheme="minorEastAsia" w:eastAsiaTheme="minorEastAsia" w:cstheme="minorEastAsia"/>
          <w:sz w:val="24"/>
        </w:rPr>
        <w:t xml:space="preserve">要求执行。</w:t>
      </w:r>
      <w:r/>
    </w:p>
    <w:p>
      <w:pPr>
        <w:ind w:right="241"/>
        <w:jc w:val="left"/>
        <w:spacing w:line="360" w:lineRule="auto"/>
        <w:tabs>
          <w:tab w:val="left" w:pos="720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2、本项目质量双方约定达到</w:t>
      </w:r>
      <w:r>
        <w:rPr>
          <w:rFonts w:hint="eastAsia" w:asciiTheme="minorEastAsia" w:hAnsiTheme="minorEastAsia" w:eastAsiaTheme="minorEastAsia" w:cstheme="minorEastAsia"/>
          <w:sz w:val="24"/>
          <w:u w:val="single"/>
        </w:rPr>
        <w:t xml:space="preserve">  合格 </w:t>
      </w:r>
      <w:r>
        <w:rPr>
          <w:rFonts w:hint="eastAsia" w:asciiTheme="minorEastAsia" w:hAnsiTheme="minorEastAsia" w:eastAsiaTheme="minorEastAsia" w:cstheme="minorEastAsia"/>
          <w:sz w:val="24"/>
        </w:rPr>
        <w:t xml:space="preserve">项目质量标准。涉及装饰及水电安装质量评定等级以本项目质量监理单位评定为</w:t>
      </w:r>
      <w:r>
        <w:rPr>
          <w:rFonts w:hint="eastAsia" w:asciiTheme="minorEastAsia" w:hAnsiTheme="minorEastAsia" w:eastAsiaTheme="minorEastAsia" w:cstheme="minorEastAsia"/>
          <w:sz w:val="24"/>
          <w:lang w:val="en-US" w:eastAsia="zh-CN"/>
        </w:rPr>
        <w:t xml:space="preserve">准并报相关单位</w:t>
      </w:r>
      <w:r>
        <w:rPr>
          <w:rFonts w:hint="eastAsia" w:asciiTheme="minorEastAsia" w:hAnsiTheme="minorEastAsia" w:eastAsiaTheme="minorEastAsia" w:cstheme="minorEastAsia"/>
          <w:sz w:val="24"/>
        </w:rPr>
        <w:t xml:space="preserve">核验备案；布展设备与艺术品创作、布置及布展效果以行业专家评定为准。因乙方原因项目质量达不到约定的质量标准，乙方承担违约责任。</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达不到双方约定质量等级的部分，监理师一经发现，可要求乙方重新制作，乙方应按监理师的要求重新制作，直到符合约定条件。因乙方原因达不到约定条件，由乙方承担相应费用，时间不予顺延。之后仍不能达到约定条件，乙方承担违约责任。</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4、双方对项目质量有争议，由江苏省或连云港市的项目质量检测机构鉴定，所需费用及因此造成的损失，由责任方承担。双方均有责任，由双方根据其责任分别承担。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第十七条  </w:t>
      </w:r>
      <w:r>
        <w:rPr>
          <w:rFonts w:hint="eastAsia" w:asciiTheme="minorEastAsia" w:hAnsiTheme="minorEastAsia" w:eastAsiaTheme="minorEastAsia" w:cstheme="minorEastAsia"/>
          <w:sz w:val="24"/>
        </w:rPr>
        <w:t xml:space="preserve">检查和重新制作</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1、乙方应认真按照标准、规范和设计图纸要求以及监理师依据合同发出的指令布展，随时接受监理师的检查检验，为检查检验提供便利条件。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项目质量达不到约定标准的部分，监理师一经发现，应要求乙方拆除和重新布展。乙方应按监理师的要求拆除和重新布展，直到符合约定标准。因乙方原因达不到约定标准，由乙方承担拆除和重新布展的费用，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3、监理师的检查检验不应影响布展正常进行。如影响布展正常进行，检查检验不合格时，影响正常布展的费用由乙方承担。除此之外影响正常布展的追加合同价款由甲方承担，相应顺延时间。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4、因监理师指令失误发生的追加合同价款，由甲方承担。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第十八条  </w:t>
      </w:r>
      <w:r>
        <w:rPr>
          <w:rFonts w:hint="eastAsia" w:asciiTheme="minorEastAsia" w:hAnsiTheme="minorEastAsia" w:eastAsiaTheme="minorEastAsia" w:cstheme="minorEastAsia"/>
          <w:sz w:val="24"/>
        </w:rPr>
        <w:t xml:space="preserve">隐蔽项目和中间验收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项目具备隐蔽条件或达到合同约定的中间验收部位，乙方进行自检，并在隐蔽或中间验收前48小时以书面形式通知监理师验收。通知包括隐蔽和中间验收的内容、验收时间和地点。乙方准备验收记录，验收合格，监理师在验收记录上签字后，乙方可进行隐蔽和继续布展。验收不合格，乙方在监理师限定的时间内修改后重新验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2、监理师不能按时进行验收，应在验收前24小时内以书面形式向乙方提出延期要求，延期不能超过48小时。监理师未能按以上时间提出延期要求，不进行验收，乙方可自行组织验收，监理师应承认验收记录。</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第十九条  </w:t>
      </w:r>
      <w:r>
        <w:rPr>
          <w:rFonts w:hint="eastAsia" w:asciiTheme="minorEastAsia" w:hAnsiTheme="minorEastAsia" w:eastAsiaTheme="minorEastAsia" w:cstheme="minorEastAsia"/>
          <w:sz w:val="24"/>
        </w:rPr>
        <w:t xml:space="preserve">重新检验</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无论监理师是否进行验收，当其要求对已经隐蔽的项目重新检验时，乙方应按要求进行剥离或开孔，并在检验后重新覆盖或修复。检验合格后，甲方承担由此发生的全部追加合同价款，赔偿乙方损失，并相应顺延时间。检验不合格，乙方承担发生的全部费用并赔偿甲方损失，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第二十条  </w:t>
      </w:r>
      <w:r>
        <w:rPr>
          <w:rFonts w:hint="eastAsia" w:asciiTheme="minorEastAsia" w:hAnsiTheme="minorEastAsia" w:eastAsiaTheme="minorEastAsia" w:cstheme="minorEastAsia"/>
          <w:sz w:val="24"/>
        </w:rPr>
        <w:t xml:space="preserve">项目设备、效果调试（多媒体、灯光、音响等）</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1、双方约定需要设备、效果调试的，设备、效果调试内容应与乙方承包范围相一致。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项目具备单机无负荷调试条件，乙方组织调试，并应当在调试前24小时以书面形式通知监理师。通知包括调试内容、时间、地点。乙方准备调试记录，甲方根据乙方要求为调试提供必要条件。调试合格，监理师在调试记录上签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3、监理师不能按时参加调试，须在开始调试前24小时以书面形式向乙方提出延期要求，延期不能超过24小时。监理师未能按以上时间提出延期要求，不参加调试，应承认调试记录。</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4、项目具备联动调试条件，甲方组织人员参加调试，并在调试前48小时以书面形式通知乙方。通知包括对乙方的要求，乙方按要求做好调试准备及演示工作。调试合格，双方在调试记录上签字。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5、双方责任</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由于设备制造原因调试达不到验收要求，由该设备采购一方负责重新购置或修理，乙方负责拆降和重新安装。设备由乙方采购的，由乙方承担修理或重新购置、拆除及重新安装的费用，工期不予顺延；设备由甲方采购的，甲方承担上述各项追加合同价款，时间相应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由于乙方布展原因调试达不到验收要求，乙方按监理师要求重新安装和调试，并承担重新安装和调试的费用，时间不予顺延。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调试合格后监理师在调试记录上签字，签字后乙方可继续布展或办理完成手续。</w:t>
      </w:r>
      <w:r/>
    </w:p>
    <w:p>
      <w:pPr>
        <w:ind w:right="241" w:firstLine="482"/>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 安全布展</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第二十一条  </w:t>
      </w:r>
      <w:r>
        <w:rPr>
          <w:rFonts w:hint="eastAsia" w:asciiTheme="minorEastAsia" w:hAnsiTheme="minorEastAsia" w:eastAsiaTheme="minorEastAsia" w:cstheme="minorEastAsia"/>
          <w:sz w:val="24"/>
        </w:rPr>
        <w:t xml:space="preserve">安全布展与检查</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应遵守项目建设安全生产有关管理规定，严格按安全标准组织布展，并随时接受行业安全检查人员依法实施的监督检查，采取必要的安全防护措施，消除事故隐患。由于乙方安全措施不力造成事故的责任和因此发生的费用，全部由乙方承担。</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2、甲方应对其在布展场地的工作人员进行安全教育，并对他们的安全负责。甲方不得要求承包人违反安全管理的规定进行布展。因甲方原因导致的安全事故，由甲方承担相应责任及发生的费用。</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第二十二条  </w:t>
      </w:r>
      <w:r>
        <w:rPr>
          <w:rFonts w:hint="eastAsia" w:asciiTheme="minorEastAsia" w:hAnsiTheme="minorEastAsia" w:eastAsiaTheme="minorEastAsia" w:cstheme="minorEastAsia"/>
          <w:sz w:val="24"/>
        </w:rPr>
        <w:t xml:space="preserve">安全防护</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1、乙方在布展开始前应向监理师提出本项目安全防护措施，经监理师认可后实施。</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2、实施及使用毒害性、腐蚀性物品布展时，乙方应在布展前14天以书面形式通知监理师，并提出相应的安全防护措施，经监理师认可后实施，由乙方承担安全防护措施费用。</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第二十三条  </w:t>
      </w:r>
      <w:r>
        <w:rPr>
          <w:rFonts w:hint="eastAsia" w:asciiTheme="minorEastAsia" w:hAnsiTheme="minorEastAsia" w:eastAsiaTheme="minorEastAsia" w:cstheme="minorEastAsia"/>
          <w:sz w:val="24"/>
        </w:rPr>
        <w:t xml:space="preserve">事故处理</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1、发生重大伤亡及其他安全事故，乙方应按有关规定立即上报有关部门并通知监理师，同时按政府有关部门要求处理，由事故责任方承担发生的费用。</w:t>
      </w:r>
      <w:r/>
    </w:p>
    <w:p>
      <w:pPr>
        <w:ind w:right="0"/>
        <w:jc w:val="left"/>
        <w:keepLines w:val="0"/>
        <w:keepNext w:val="0"/>
        <w:pageBreakBefore w:val="0"/>
        <w:spacing w:line="360" w:lineRule="auto"/>
        <w:widowControl w:val="off"/>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2、甲方和乙方对事故责任有争议时，应按政府有关部门的认定处理。</w:t>
      </w:r>
      <w:r/>
    </w:p>
    <w:p>
      <w:pPr>
        <w:ind w:right="241"/>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六  合同价款及支付方式</w:t>
      </w:r>
      <w:r/>
    </w:p>
    <w:p>
      <w:pPr>
        <w:ind w:right="241"/>
        <w:jc w:val="left"/>
        <w:spacing w:line="360" w:lineRule="auto"/>
        <w:tabs>
          <w:tab w:val="left" w:pos="720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第二十四条 </w:t>
      </w:r>
      <w:r>
        <w:rPr>
          <w:rFonts w:hint="eastAsia" w:asciiTheme="minorEastAsia" w:hAnsiTheme="minorEastAsia" w:eastAsiaTheme="minorEastAsia" w:cstheme="minorEastAsia"/>
          <w:sz w:val="24"/>
        </w:rPr>
        <w:t xml:space="preserve"> 合同价款及调整</w:t>
      </w:r>
      <w:r/>
    </w:p>
    <w:p>
      <w:pPr>
        <w:ind w:right="241"/>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应按照甲方磋商文件的要求认真做好项目预算编制与调整、工作量预算编制、日常增减预算编制及最后的项目结算工作，上述预结算资料在上报甲方之前，乙方必须做好认真审核工作，盖章后要求的份数及规定的时间提交给甲方，同时附上详细的项目量计算书、技术核定单、日常签证等基础资料。</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合同价款一经约定，任何一方不得擅自改变。发生下列情况之一的可作调整：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1、甲方代表确认的工作量增减；</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2、甲方代表确认的设计变更和项目签证；</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3、一周内非乙方原因造成停水、停电、停气累计超过8小时；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4、双方约定的其他增减或调整。</w:t>
      </w:r>
      <w:r/>
    </w:p>
    <w:p>
      <w:pPr>
        <w:ind w:left="480"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第二十五条  项目预付款 </w:t>
      </w:r>
      <w:r/>
    </w:p>
    <w:p>
      <w:pPr>
        <w:ind w:right="241" w:firstLine="482"/>
        <w:jc w:val="left"/>
        <w:spacing w:line="360" w:lineRule="auto"/>
        <w:tabs>
          <w:tab w:val="left" w:pos="7200" w:leader="none"/>
        </w:tabs>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合同签订后支付合同总</w:t>
      </w:r>
      <w:r>
        <w:rPr>
          <w:rFonts w:hint="eastAsia" w:asciiTheme="minorEastAsia" w:hAnsiTheme="minorEastAsia" w:eastAsiaTheme="minorEastAsia" w:cstheme="minorEastAsia"/>
          <w:color w:val="auto"/>
          <w:sz w:val="24"/>
        </w:rPr>
        <w:t xml:space="preserve">价的50%作为预付款</w:t>
      </w:r>
      <w:r/>
    </w:p>
    <w:p>
      <w:pPr>
        <w:ind w:right="241" w:firstLine="482"/>
        <w:jc w:val="left"/>
        <w:spacing w:line="360" w:lineRule="auto"/>
        <w:tabs>
          <w:tab w:val="left" w:pos="720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第二十六条  工作量的核实确认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乙方按合同约定的时间，向监理师及甲方代表提交已完工作量的报告。监理师及甲方代表接到报告后应尽快按设计图纸和现场实际情况核实已完项目数量(以下简称计量)，并提前24小时通知乙方。乙方应为监理师及甲方代表计量提供便利条件并派人参加。</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乙方无正当理由不参加计量，监理师及甲方代表自行进行，计量结果视为有效，作为项目价款支付的依据。</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监理师及甲方代表对乙方超出设计图纸要求增加的项目量和自身原因造成重新布展的项目量，不予计量。</w:t>
      </w:r>
      <w:r/>
    </w:p>
    <w:p>
      <w:pPr>
        <w:pStyle w:val="724"/>
        <w:ind w:firstLine="482"/>
        <w:spacing w:line="360" w:lineRule="auto"/>
        <w:rPr>
          <w:rFonts w:asciiTheme="minorEastAsia" w:hAnsiTheme="minorEastAsia" w:eastAsiaTheme="minorEastAsia" w:cstheme="minorEastAsia"/>
          <w:b/>
          <w:sz w:val="24"/>
          <w:szCs w:val="22"/>
        </w:rPr>
      </w:pPr>
      <w:r>
        <w:rPr>
          <w:rFonts w:hint="eastAsia" w:asciiTheme="minorEastAsia" w:hAnsiTheme="minorEastAsia" w:eastAsiaTheme="minorEastAsia" w:cstheme="minorEastAsia"/>
          <w:b/>
          <w:sz w:val="24"/>
          <w:szCs w:val="22"/>
        </w:rPr>
        <w:t xml:space="preserve">第二十七条  项目款支付</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color w:val="auto"/>
          <w:sz w:val="24"/>
        </w:rPr>
        <w:t xml:space="preserve">1.合同期满，项目完成经验收合格</w:t>
      </w:r>
      <w:r>
        <w:rPr>
          <w:rFonts w:hint="eastAsia" w:asciiTheme="minorEastAsia" w:hAnsiTheme="minorEastAsia" w:eastAsiaTheme="minorEastAsia" w:cstheme="minorEastAsia"/>
          <w:color w:val="auto"/>
          <w:sz w:val="24"/>
          <w:lang w:val="en-US" w:eastAsia="zh-CN"/>
        </w:rPr>
        <w:t xml:space="preserve">和审计后，</w:t>
      </w:r>
      <w:r>
        <w:rPr>
          <w:rFonts w:hint="eastAsia" w:asciiTheme="minorEastAsia" w:hAnsiTheme="minorEastAsia" w:eastAsiaTheme="minorEastAsia" w:cstheme="minorEastAsia"/>
          <w:color w:val="auto"/>
          <w:sz w:val="24"/>
        </w:rPr>
        <w:t xml:space="preserve">付清余款</w:t>
      </w:r>
      <w:r>
        <w:rPr>
          <w:rFonts w:hint="eastAsia" w:asciiTheme="minorEastAsia" w:hAnsiTheme="minorEastAsia" w:eastAsiaTheme="minorEastAsia" w:cstheme="minorEastAsia"/>
          <w:color w:val="auto"/>
          <w:sz w:val="24"/>
          <w:lang w:eastAsia="zh-CN"/>
        </w:rPr>
        <w:t xml:space="preserve">，</w:t>
      </w:r>
      <w:r>
        <w:rPr>
          <w:rFonts w:hint="eastAsia" w:ascii="宋体" w:hAnsi="宋体"/>
          <w:i w:val="0"/>
          <w:iCs/>
          <w:color w:val="auto"/>
          <w:sz w:val="24"/>
          <w:szCs w:val="24"/>
          <w:u w:val="none"/>
          <w:lang w:val="en-US" w:eastAsia="zh-CN"/>
        </w:rPr>
        <w:t xml:space="preserve">最终以审定价格为准</w:t>
      </w:r>
      <w:r>
        <w:rPr>
          <w:rFonts w:hint="eastAsia" w:ascii="宋体" w:hAnsi="宋体"/>
          <w:i w:val="0"/>
          <w:iCs/>
          <w:color w:val="auto"/>
          <w:sz w:val="24"/>
          <w:szCs w:val="24"/>
          <w:u w:val="none"/>
        </w:rPr>
        <w:t xml:space="preserve">（</w:t>
      </w:r>
      <w:r>
        <w:rPr>
          <w:rFonts w:hint="eastAsia" w:asciiTheme="minorEastAsia" w:hAnsiTheme="minorEastAsia" w:eastAsiaTheme="minorEastAsia" w:cstheme="minorEastAsia"/>
          <w:i w:val="0"/>
          <w:iCs/>
          <w:color w:val="auto"/>
          <w:sz w:val="24"/>
          <w:u w:val="none"/>
        </w:rPr>
        <w:t xml:space="preserve">无息），</w:t>
      </w:r>
      <w:r>
        <w:rPr>
          <w:rFonts w:hint="eastAsia" w:asciiTheme="minorEastAsia" w:hAnsiTheme="minorEastAsia" w:eastAsiaTheme="minorEastAsia" w:cstheme="minorEastAsia"/>
          <w:color w:val="auto"/>
          <w:sz w:val="24"/>
        </w:rPr>
        <w:t xml:space="preserve">付</w:t>
      </w:r>
      <w:r>
        <w:rPr>
          <w:rFonts w:hint="eastAsia" w:asciiTheme="minorEastAsia" w:hAnsiTheme="minorEastAsia" w:eastAsiaTheme="minorEastAsia" w:cstheme="minorEastAsia"/>
          <w:sz w:val="24"/>
        </w:rPr>
        <w:t xml:space="preserve">款须提供等额的增值税</w:t>
      </w:r>
      <w:r>
        <w:rPr>
          <w:rFonts w:hint="eastAsia" w:ascii="宋体" w:hAnsi="宋体" w:eastAsiaTheme="minorEastAsia"/>
          <w:i w:val="0"/>
          <w:iCs/>
          <w:sz w:val="24"/>
          <w:szCs w:val="24"/>
          <w:u w:val="none"/>
          <w:lang w:val="en-US" w:eastAsia="zh-CN"/>
        </w:rPr>
        <w:t xml:space="preserve">普通</w:t>
      </w:r>
      <w:r>
        <w:rPr>
          <w:rFonts w:hint="eastAsia" w:asciiTheme="minorEastAsia" w:hAnsiTheme="minorEastAsia" w:eastAsiaTheme="minorEastAsia" w:cstheme="minorEastAsia"/>
          <w:sz w:val="24"/>
        </w:rPr>
        <w:t xml:space="preserve">发票，否则延迟付款责任由乙方自行承担。</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2、项目款的支付与乙方项目进度、质量、安全、文明布展情况、对甲方、监理单位整改意见的落实情况相挂钩，上述工作如有一项没有完成，扣该部分应付项目款。</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3、本项目一律支付人民币。项目付款行为不是对项目的验收。</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4、每次支付项目款中的税金乙方应及时按规定缴付并负责出具完税证明。</w:t>
      </w:r>
      <w:r/>
    </w:p>
    <w:p>
      <w:pPr>
        <w:ind w:right="241" w:firstLine="480"/>
        <w:jc w:val="left"/>
        <w:spacing w:line="360" w:lineRule="auto"/>
        <w:tabs>
          <w:tab w:val="left" w:pos="420" w:leader="none"/>
          <w:tab w:val="center" w:pos="4153" w:leader="none"/>
          <w:tab w:val="right" w:pos="8306"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5、对于特殊设备及货物的支付，按采购合同支付。</w:t>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七  材料设备供应</w:t>
      </w:r>
      <w:r/>
    </w:p>
    <w:p>
      <w:pPr>
        <w:ind w:left="480"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第二十八条  </w:t>
      </w:r>
      <w:r>
        <w:rPr>
          <w:rFonts w:hint="eastAsia" w:asciiTheme="minorEastAsia" w:hAnsiTheme="minorEastAsia" w:eastAsiaTheme="minorEastAsia" w:cstheme="minorEastAsia"/>
          <w:sz w:val="24"/>
        </w:rPr>
        <w:t xml:space="preserve">材料样品或样本</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不论甲乙任何一方供应都应事先提供材料样品或样本，经双方验收后封存，作为材料供应和验收的实物标准。甲方或设计单位指定的材料品种，由指定者提供式样、色调和规格的样品或样本，此部分价格己包含在投标报价中。</w:t>
      </w:r>
      <w:r/>
    </w:p>
    <w:p>
      <w:pPr>
        <w:ind w:left="480"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第二十九条  </w:t>
      </w:r>
      <w:r>
        <w:rPr>
          <w:rFonts w:hint="eastAsia" w:asciiTheme="minorEastAsia" w:hAnsiTheme="minorEastAsia" w:eastAsiaTheme="minorEastAsia" w:cstheme="minorEastAsia"/>
          <w:sz w:val="24"/>
        </w:rPr>
        <w:t xml:space="preserve">甲方供应材料设备</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1、甲方供应材料设备的，双方应当约定甲方供应材料设备一览表，作为本合同附件。一览表包括甲方供应材料设备的品种、规格、型号、数量、质量等级、提供时间和地点。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2、甲方按一览表约定的内容提供材料设备，并向乙方提供产品合格证明，对其质量负责。甲方在所供材料设备到货前24小时，以书面形式通知乙方，由乙方派人与甲方共同清点。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3、甲方供应的材料设备，乙方派人参加清点后由乙方妥善保管。因乙方原因发生丢失损坏，由乙方负责赔偿。</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4、甲方供应的材料设备与一览表不符时，甲方承担有关责任。甲方应承担责任的具体内容，双方作如下约定：</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材料设备的品种、规格、型号、质量等级与一览表不符，乙方可拒绝接收保管，由甲方运出布展场地并重新采购；</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甲方供应的材料规格、型号与一览表不符，经甲方同意，乙方可代为调剂串换，由甲方承担相应费用；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到货地点与一览表不符，由甲方负责运至一览表指定地点；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 供应数量少于一览表约定的数量时，由甲方补齐，多于一览表约定数量时，发包人负责将多出部分运出布展场地；</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5、甲方供应的材料设备使用前，由乙方负责检验或试验，不合格的不得使用，检验或试验费用由甲方承担。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6、甲方供应材料设备的结算方法，双方按国家有关规定另行约定。</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第三十条 </w:t>
      </w:r>
      <w:r>
        <w:rPr>
          <w:rFonts w:hint="eastAsia" w:asciiTheme="minorEastAsia" w:hAnsiTheme="minorEastAsia" w:eastAsiaTheme="minorEastAsia" w:cstheme="minorEastAsia"/>
          <w:sz w:val="24"/>
        </w:rPr>
        <w:t xml:space="preserve"> 甲控乙供设备和材料</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甲方主要是对设备的规格、质量进行控制。</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第三十一条 </w:t>
      </w:r>
      <w:r>
        <w:rPr>
          <w:rFonts w:hint="eastAsia" w:asciiTheme="minorEastAsia" w:hAnsiTheme="minorEastAsia" w:eastAsiaTheme="minorEastAsia" w:cstheme="minorEastAsia"/>
          <w:sz w:val="24"/>
        </w:rPr>
        <w:t xml:space="preserve"> 乙方采购材料设备</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1、乙方负责采购材料设备的，应严格按照甲方要求、设计和有关标准要求采购，并提供产品合格证明，对材料设备质量负责。乙方在材料设备到货前24小时通知监理师清点。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2、乙方采购的材料设备与甲方要求、设计或标准要求不符时，乙方应按监理师要求的时间运出布展场地，重新采购符合要求的产品，承担由此发生的费用，由此延误的时间不予顺延。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3、乙方采购的材料设备在使用前，乙方应按监理师的要求进行检验或试验，不合格的不得使用，检验或试验费用由乙方承担。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4、监理师发现乙方采购并使用不符合甲方要求、设计或标准要求的材料设备时，应要求乙方负责修复、拆除或重新采购，并承担发生的费用，由此延误的时间不予顺延。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5、乙方需要使用代用材料，应经监理师认可后才能使用，由此增减的合同价款双方以书面形式议定。  </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第三十二条  </w:t>
      </w:r>
      <w:r>
        <w:rPr>
          <w:rFonts w:hint="eastAsia" w:asciiTheme="minorEastAsia" w:hAnsiTheme="minorEastAsia" w:eastAsiaTheme="minorEastAsia" w:cstheme="minorEastAsia"/>
          <w:sz w:val="24"/>
        </w:rPr>
        <w:t xml:space="preserve">材料试验</w:t>
      </w:r>
      <w:r>
        <w:rPr>
          <w:rFonts w:hint="eastAsia" w:asciiTheme="minorEastAsia" w:hAnsiTheme="minorEastAsia" w:eastAsiaTheme="minorEastAsia" w:cstheme="minorEastAsia"/>
          <w:b/>
          <w:sz w:val="24"/>
        </w:rPr>
        <w:t xml:space="preserve">  </w:t>
      </w:r>
      <w:r/>
    </w:p>
    <w:p>
      <w:pPr>
        <w:ind w:right="241"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对于必须经过试验才能使用的材料，由乙方进行防火阻燃、毒性反应等测试。不具备测试条件的，可委托专业机构进行测试，费用由供货方承担。测试结果不合格的材料的不得用于本项目。</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  项目变更</w:t>
      </w:r>
      <w:r/>
    </w:p>
    <w:p>
      <w:pPr>
        <w:ind w:left="480"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第三十三条  </w:t>
      </w:r>
      <w:r>
        <w:rPr>
          <w:rFonts w:hint="eastAsia" w:asciiTheme="minorEastAsia" w:hAnsiTheme="minorEastAsia" w:eastAsiaTheme="minorEastAsia" w:cstheme="minorEastAsia"/>
          <w:sz w:val="24"/>
        </w:rPr>
        <w:t xml:space="preserve">项目变更</w:t>
      </w:r>
      <w:r>
        <w:rPr>
          <w:rFonts w:hint="eastAsia" w:asciiTheme="minorEastAsia" w:hAnsiTheme="minorEastAsia" w:eastAsiaTheme="minorEastAsia" w:cstheme="minorEastAsia"/>
          <w:b/>
          <w:sz w:val="24"/>
        </w:rPr>
        <w:t xml:space="preserve">  </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布展中甲方需对原项目内容进行变更，应提前14天以书面形式向乙方发出变更通知。变更超过原要求标准时，甲方应报有关部门重新审查批准。乙方按照监理师发出的变更通知及有关要求，进行下列需要的变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更改项目有关部分的标高、基线、位置和尺寸；</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增减合同中约定的工作量；</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改变有关项目的布展时间和顺序；</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 其他有关项目变更需要的附加工作。</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2、项目变更部分款项支付办法</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1）本合同为固定单价合同。</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 合同价格不受市场价格及政策性价格调整的影响而增减。</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 发生以下情况，合同价格可以调整：</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a、在本项目设计图纸经甲方审核确认后，因甲方提出的本项目设计变更而引起本项目工程量变化的；</w:t>
      </w:r>
      <w:r/>
    </w:p>
    <w:p>
      <w:pPr>
        <w:ind w:right="241" w:firstLine="96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b、因其它分项图纸变更而引起本项目工程量变化的；</w:t>
      </w:r>
      <w:r/>
    </w:p>
    <w:p>
      <w:pPr>
        <w:ind w:right="241" w:firstLine="96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c、磋商文件所要求的项目范围与实际不符而引起本项目工程量变化的。</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上述变更，须以监理单位及甲方盖有公章的书面通知为准，乙方据此进行设计调整，并负责甲方及监理单位的确认，其工程量相应调整。</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2）调整的方法如下：</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a、合同中已有适用于变更项目的价格，按合同已有的价格变更合同价款；</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b、合同中只有类似于变更项目的价格，可以参照类似价格变更合同价款；</w:t>
      </w:r>
      <w:r/>
    </w:p>
    <w:p>
      <w:pPr>
        <w:ind w:right="241" w:firstLine="480"/>
        <w:jc w:val="left"/>
        <w:spacing w:line="360" w:lineRule="auto"/>
        <w:tabs>
          <w:tab w:val="left" w:pos="72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c、合同中没有适用或类似于变更工程的价格，按定额价（信息价）乘以投标折扣率（投标总价/标底总价或预算价）计算；定额价（信息价）没有的（艺术品、场景、多媒体部分），按市场价格，经甲方及审计部门确认后执行。如不能达成一致的，可提请项目所在地工程造价管理机构进行咨询或按合同约定的争议或纠纷解决程序办理。</w:t>
      </w:r>
      <w:r/>
    </w:p>
    <w:p>
      <w:pPr>
        <w:ind w:right="241" w:firstLine="480"/>
        <w:jc w:val="left"/>
        <w:spacing w:line="360" w:lineRule="auto"/>
        <w:tabs>
          <w:tab w:val="left" w:pos="420" w:leader="none"/>
          <w:tab w:val="center" w:pos="4153" w:leader="none"/>
          <w:tab w:val="right" w:pos="8306"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3）若发生重大设计变更引起工程量变化的，则投标的综合单价不变，项目价款相应调整。</w:t>
      </w:r>
      <w:r/>
    </w:p>
    <w:p>
      <w:pPr>
        <w:ind w:right="241" w:firstLine="480"/>
        <w:jc w:val="left"/>
        <w:spacing w:line="360" w:lineRule="auto"/>
        <w:tabs>
          <w:tab w:val="left" w:pos="420" w:leader="none"/>
          <w:tab w:val="center" w:pos="4153" w:leader="none"/>
          <w:tab w:val="right" w:pos="8306"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4）最终结算价格以第三方结算审核价为准且不超过乙方的中标价。</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2、布展中乙方未经甲方同意不得对原项目设计进行变更。因乙方擅自变更设计发生的费用和由此导致甲方的直接损失，由乙方承担全部损失，延误的时间不予顺延。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乙方在布展中提出的合理化建议涉及到对布展组织设计的更改及对材料、设备的换用，须经监理师书面同意。未经同意擅自更改或换用时，乙方承担由此发生的费用，并赔偿甲方的有关损失，延误的时间不予顺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监理师同意采用乙方合理化建议，所发生的费用和获得的收益，甲方乙方另行约定分担或分享给予适当奖励。</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第三十四条  </w:t>
      </w:r>
      <w:r>
        <w:rPr>
          <w:rFonts w:hint="eastAsia" w:asciiTheme="minorEastAsia" w:hAnsiTheme="minorEastAsia" w:eastAsiaTheme="minorEastAsia" w:cstheme="minorEastAsia"/>
          <w:sz w:val="24"/>
        </w:rPr>
        <w:t xml:space="preserve">其他变更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合同履行中甲方要求变更项目质量标准及发生其他实质性变更，由双方协商解决。</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第三十五条  </w:t>
      </w:r>
      <w:r>
        <w:rPr>
          <w:rFonts w:hint="eastAsia" w:asciiTheme="minorEastAsia" w:hAnsiTheme="minorEastAsia" w:eastAsiaTheme="minorEastAsia" w:cstheme="minorEastAsia"/>
          <w:sz w:val="24"/>
        </w:rPr>
        <w:t xml:space="preserve">确定变更价款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1、乙方在项目变更确定后5天内，提出变更项目价款的报告，经监理师会同甲方确认后调整合同价款。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2、乙方在双方确定变更后5天内不向监理师提出变更项目价款报告时，视为该项变更不涉及合同价款的变更。</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3、监理师会同甲方确认增加的项目变更价款作为追加合同价款，与项目款同期支付。</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4、因乙方自身原因导致的项目变更，乙方无权要求追加合同价款。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九  验收与结算</w:t>
      </w:r>
      <w:r/>
    </w:p>
    <w:p>
      <w:pPr>
        <w:ind w:left="480"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第三十六条 </w:t>
      </w:r>
      <w:r>
        <w:rPr>
          <w:rFonts w:hint="eastAsia" w:asciiTheme="minorEastAsia" w:hAnsiTheme="minorEastAsia" w:eastAsiaTheme="minorEastAsia" w:cstheme="minorEastAsia"/>
          <w:sz w:val="24"/>
        </w:rPr>
        <w:t xml:space="preserve"> 验收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1、项目具备验收条件，乙方按有关规定，向甲方提供完整的资料、验收报告及图纸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套（含纳入总包管理的专业分包有关资料）。</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2、甲方收到验收报告后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天内组织有关单位验收，并在验收后7天内给予认可或提出修改意见。乙方按要求修改，并承担由自身原因造成修改的费用。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3、项目验收通过，乙方送交验收报告的日期为实际完成日期。项目按甲方要求修改后通过验收的，实际完成日期为乙方修改后提请甲方验收的日期。</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4、因特殊原因，甲方要求部分单位项目或项目部位甩项完成的，双方另行签订甩项完成协议，明确双方责任和项目价款支付方法。</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第三十七条  </w:t>
      </w:r>
      <w:r>
        <w:rPr>
          <w:rFonts w:hint="eastAsia" w:asciiTheme="minorEastAsia" w:hAnsiTheme="minorEastAsia" w:eastAsiaTheme="minorEastAsia" w:cstheme="minorEastAsia"/>
          <w:sz w:val="24"/>
        </w:rPr>
        <w:t xml:space="preserve">结算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1、项目验收报告经甲方认可后28天内，乙方向甲方递交</w:t>
      </w:r>
      <w:r>
        <w:rPr>
          <w:rFonts w:hint="eastAsia" w:asciiTheme="minorEastAsia" w:hAnsiTheme="minorEastAsia" w:eastAsiaTheme="minorEastAsia" w:cstheme="minorEastAsia"/>
          <w:sz w:val="24"/>
          <w:u w:val="single"/>
        </w:rPr>
        <w:t xml:space="preserve">    套</w:t>
      </w:r>
      <w:r>
        <w:rPr>
          <w:rFonts w:hint="eastAsia" w:asciiTheme="minorEastAsia" w:hAnsiTheme="minorEastAsia" w:eastAsiaTheme="minorEastAsia" w:cstheme="minorEastAsia"/>
          <w:sz w:val="24"/>
        </w:rPr>
        <w:t xml:space="preserve">结算报告及完整的结算资料，双方按合同规定进行项目结算。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2、甲方收到乙方递交的结算报告及结算资料后60天内进行核实，给予确认或者提出修改意见。甲方确认结算报告后向乙方支付项目结算价款。</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项目验收报告经甲方认可后28天内，乙方未能向甲方递交结算报告及完整的结算资料，造成项目结算不能正常进行或项目结算价款不能及时支付，甲方要求交付项目的，乙方应当交付；甲方不要求交付项目的，乙方承担保管责任。</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4、甲方乙方对结算价款发生争议时，按本合同条款关于争议的约定处理。</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第三十八条</w:t>
      </w:r>
      <w:r>
        <w:rPr>
          <w:rFonts w:hint="eastAsia" w:asciiTheme="minorEastAsia" w:hAnsiTheme="minorEastAsia" w:eastAsiaTheme="minorEastAsia" w:cstheme="minorEastAsia"/>
          <w:sz w:val="24"/>
        </w:rPr>
        <w:t xml:space="preserve">  质量保修</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1、保修范围：项目保修范围为本项目磋商文件所明确的所有内容。</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2、质量保修期限：在正常使用条件下，布展项目的保修期限为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1</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年（投标文件承诺的期限）。布展项目的保修期，自竣工验收合格之日起或业主正式开馆之日计算。</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保修期间，乙方应在接到甲方修理通知后2小时内派人赶到现场听候甲方安排，及时将问题解决。否则，甲方可委托其它单位或人员修理，其费用在保修金内扣除不足地方甲方有权向乙方追索。因乙方之外原因造成返修的费用，由甲方承担。</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4、保修金额和支付办法：保修金额为合同结算总造价的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％，保修金扣留期限为项目竣工验收通过后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年，甲方应在保修金扣留期限满后20天内结算，将剩余保修金退还乙方(利息不计)，不足部分由乙方交付。</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5、项目质量保修期及售后服务要求</w:t>
      </w:r>
      <w:r/>
    </w:p>
    <w:p>
      <w:pPr>
        <w:ind w:right="241" w:firstLine="480"/>
        <w:jc w:val="left"/>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(1) 免费质保期</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color w:val="auto"/>
          <w:sz w:val="24"/>
        </w:rPr>
        <w:t xml:space="preserve">免费质保期为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1</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年（包括装饰装修部分、展品、多媒体软件及设备等所有项目设施、设备及物品），自项目验收合格之日起计。若生产厂家或国家或供应商承诺另有规定高于本保修期要求的，则从</w:t>
      </w:r>
      <w:r>
        <w:rPr>
          <w:rFonts w:hint="eastAsia" w:asciiTheme="minorEastAsia" w:hAnsiTheme="minorEastAsia" w:eastAsiaTheme="minorEastAsia" w:cstheme="minorEastAsia"/>
          <w:sz w:val="24"/>
        </w:rPr>
        <w:t xml:space="preserve">其规定执行。</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(2)售后服务要求：</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2.1乙方负责对所有货物提供</w:t>
      </w: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年质保(7天*24小时)服务，故障和非人为损坏货物免费更换。</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提供终身技术支持服务，免费维保期后能为采购人提供有偿售后服务。超过质保期的备品、备件及易损件，如遇生产厂商产品调整停止生产，乙方应提前通知甲方，并同时告知可替代新产品。甲方需要购买时，乙方应按不高于合同签定时的价格优惠方式向甲方提供产品。</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2.3质保期满后，如设备、材料或安装出现质量问题或因其他原因需更换，甲方向乙方购买时，乙方应及时按不高于合同签定时的价格优惠方式向甲方提供合格的产品。</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乙方负责本次采购内容的安装调试，以达到采购应具有的功能和技术指标，并负责相关技术支持和维护。同时乙方必须提供设备制造厂商承诺的全部售后服务条款(如质保期、现场维修等)，不得擅自缩小售后服务范围。</w:t>
      </w:r>
      <w:r/>
    </w:p>
    <w:p>
      <w:pPr>
        <w:ind w:right="241" w:firstLine="7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  合同履约、争议和违约</w:t>
      </w:r>
      <w:r/>
    </w:p>
    <w:p>
      <w:pPr>
        <w:ind w:left="480"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第三十九条</w:t>
      </w:r>
      <w:r>
        <w:rPr>
          <w:rFonts w:hint="eastAsia" w:asciiTheme="minorEastAsia" w:hAnsiTheme="minorEastAsia" w:eastAsiaTheme="minorEastAsia" w:cstheme="minorEastAsia"/>
          <w:sz w:val="24"/>
        </w:rPr>
        <w:t xml:space="preserve">  合同履约</w:t>
      </w:r>
      <w:r/>
    </w:p>
    <w:p>
      <w:pPr>
        <w:ind w:right="241" w:firstLine="480"/>
        <w:jc w:val="left"/>
        <w:spacing w:line="360" w:lineRule="auto"/>
        <w:rPr>
          <w:rFonts w:asciiTheme="minorEastAsia" w:hAnsiTheme="minorEastAsia" w:eastAsiaTheme="minorEastAsia" w:cstheme="minorEastAsia"/>
          <w:sz w:val="24"/>
        </w:rPr>
      </w:pPr>
      <w:r/>
      <w:bookmarkStart w:id="4" w:name="_Toc446314202"/>
      <w:r/>
      <w:bookmarkStart w:id="5" w:name="_Toc384227850"/>
      <w:r/>
      <w:bookmarkStart w:id="6" w:name="_Toc384227815"/>
      <w:r>
        <w:rPr>
          <w:rFonts w:hint="eastAsia" w:asciiTheme="minorEastAsia" w:hAnsiTheme="minorEastAsia" w:eastAsiaTheme="minorEastAsia" w:cstheme="minorEastAsia"/>
          <w:sz w:val="24"/>
        </w:rPr>
        <w:t xml:space="preserve">1、为确保项目布展的顺利进行，中标人须在项目合同签订后十天内，提供银行出具符合要求的合同预付款保函，并尽快组织进行艺术品创作和设备采购等准备。中标人如提出与磋商文件和响应文件相背离要求的，将失去取得合同的资格，并承担因此而产生的一切经济和法律责任。</w:t>
      </w:r>
      <w:bookmarkEnd w:id="4"/>
      <w:r/>
      <w:bookmarkEnd w:id="5"/>
      <w:r/>
      <w:bookmarkEnd w:id="6"/>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2、履约保证金</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（1）签订合同时，乙方应向甲方提供相当于合同总价</w:t>
      </w:r>
      <w:r>
        <w:rPr>
          <w:rFonts w:hint="eastAsia" w:asciiTheme="minorEastAsia" w:hAnsiTheme="minorEastAsia" w:eastAsiaTheme="minorEastAsia" w:cstheme="minorEastAsia"/>
          <w:sz w:val="24"/>
          <w:u w:val="single"/>
        </w:rPr>
        <w:t xml:space="preserve"> /  </w:t>
      </w:r>
      <w:r>
        <w:rPr>
          <w:rFonts w:hint="eastAsia" w:asciiTheme="minorEastAsia" w:hAnsiTheme="minorEastAsia" w:eastAsiaTheme="minorEastAsia" w:cstheme="minorEastAsia"/>
          <w:sz w:val="24"/>
        </w:rPr>
        <w:t xml:space="preserve">的履约保证金，履约保证金的有效期至货物保质期满。</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（2）乙方的履约保证金可以为银行保函形式或买方可接受的其他格式提供，与此有关的费用由乙方负担。</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（3）如果乙方未能按合同规定履行其义务，甲方有权从履约保证金取得补偿。</w:t>
      </w:r>
      <w:r/>
    </w:p>
    <w:p>
      <w:pPr>
        <w:ind w:left="480"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第四十条  </w:t>
      </w:r>
      <w:r>
        <w:rPr>
          <w:rFonts w:hint="eastAsia" w:asciiTheme="minorEastAsia" w:hAnsiTheme="minorEastAsia" w:eastAsiaTheme="minorEastAsia" w:cstheme="minorEastAsia"/>
          <w:sz w:val="24"/>
        </w:rPr>
        <w:t xml:space="preserve">争议</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 xml:space="preserve">本合同执行过程中发生争议，由当事人双方协商解决，或请有关部门调解。当事人不愿协商、调解解决或者协商、调解不成的，双方在协议条款内约定由仲裁委员会仲裁。当事人双方未约定仲裁机构，事后又没有达成书面仲裁协议的，可向有管辖权的人民法院起诉。</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发生争议后，除出现以下情况的，双方都应继续履行合同，保持布展连续，保护好已完项目：</w:t>
      </w:r>
      <w:r/>
    </w:p>
    <w:p>
      <w:pPr>
        <w:numPr>
          <w:ilvl w:val="0"/>
          <w:numId w:val="2"/>
        </w:num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合同确已无法履行；                      </w:t>
      </w:r>
      <w:r/>
    </w:p>
    <w:p>
      <w:pPr>
        <w:ind w:left="480"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2、双方协议停止布展；                    </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3、调解要求停止布展，且为双方所接受；</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4、仲裁委员会要求停止布展；</w:t>
      </w:r>
      <w:r/>
    </w:p>
    <w:p>
      <w:pPr>
        <w:ind w:right="241" w:firstLine="24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5、法院要求停止布展。   </w:t>
      </w:r>
      <w:r/>
    </w:p>
    <w:p>
      <w:pPr>
        <w:ind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第四十一条</w:t>
      </w:r>
      <w:r>
        <w:rPr>
          <w:rFonts w:hint="eastAsia" w:asciiTheme="minorEastAsia" w:hAnsiTheme="minorEastAsia" w:eastAsiaTheme="minorEastAsia" w:cstheme="minorEastAsia"/>
          <w:sz w:val="24"/>
        </w:rPr>
        <w:t xml:space="preserve">  违约</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甲方代表不能及时给出必要指令、确认、批准、不按合同约定支付款项或履行自己的其他义务及发生其他使合同无法履行的行为，应承担违约责任，相应顺延时间，赔偿因其违约给乙方造成的损失。</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乙方达不到合同规定的要求、将本项目转包给其他单位或发生其他使合同无法履行的行为中的任何一种情况，乙方应承担违约责任，向甲方支付违约金并赔偿因其违约而造成的一切经济损失。</w:t>
      </w:r>
      <w:r/>
    </w:p>
    <w:p>
      <w:pPr>
        <w:ind w:right="241"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逾期（包括整修、返工、补交或由买方提出更改、乙方承诺，但未在承诺的工期内完成等）应向甲方偿付违约金，每逾期1天，按合同总价0.1%偿付违约金。如逾期时间超过两周仍未能完工，在不妨碍甲方其他救济手段的情况下，甲方可以向乙方发出书面违约通知从而全部或部分地终止合同，并向乙方索赔，卖方收到买方索赔要求后3天内给予回复。</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除双方协议将合同终止或因一方违约使合同无法履行外，违约方承担上述违约责任后仍应继续履行合同。</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因一方违约使合同不能履行，另一方欲中止或解除全部合同，应以书面形式通知违约方，违约方必须在收到通知之日起3天内作出答复，超过3天不予答复视为同意中止或解除合同，由违约方承担违约责任。</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241"/>
        <w:jc w:val="cente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十一  其    他</w:t>
      </w:r>
      <w:r/>
    </w:p>
    <w:p>
      <w:pPr>
        <w:ind w:left="480"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第四十二条</w:t>
      </w:r>
      <w:r>
        <w:rPr>
          <w:rFonts w:hint="eastAsia" w:asciiTheme="minorEastAsia" w:hAnsiTheme="minorEastAsia" w:eastAsiaTheme="minorEastAsia" w:cstheme="minorEastAsia"/>
          <w:sz w:val="24"/>
        </w:rPr>
        <w:t xml:space="preserve">  项目样板（或小样）</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展柜、照明、广告材料等主要货物，甲方可要求乙方制作小样，经甲方代表检验合格后，由甲乙双方封存。小样作为甲方结项验收的实物标准。制作小样的全部费用，已经在报价中。 </w:t>
      </w:r>
      <w:r/>
    </w:p>
    <w:p>
      <w:pPr>
        <w:ind w:left="465"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第四十三条  </w:t>
      </w:r>
      <w:r>
        <w:rPr>
          <w:rFonts w:hint="eastAsia" w:asciiTheme="minorEastAsia" w:hAnsiTheme="minorEastAsia" w:eastAsiaTheme="minorEastAsia" w:cstheme="minorEastAsia"/>
          <w:sz w:val="24"/>
        </w:rPr>
        <w:t xml:space="preserve">安全布展</w:t>
      </w:r>
      <w:r/>
    </w:p>
    <w:p>
      <w:pPr>
        <w:ind w:right="241" w:firstLine="480"/>
        <w:jc w:val="left"/>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乙方要按有关规定，采取严格的安全防护和防火措施，并承担由于自身原因造成的财产损失和伤亡事故的责任和因此发生的费用。非乙方责任造成的财产损失和伤亡事故，由责任方承担责任和有关费用。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发生重大伤亡事故，乙方应按规定立即上报有关部门并通知甲方代表。同时按政府有关部门的要求处理。甲方要为抢救提供必要条件。发生的费用由责任方承担。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乙方布展前，应向甲方代表提出安全保护措施，经甲方代表批准后实施。</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在布展时，乙方应制定周密的安全保护和防火措施，确保建筑物内的财产和人员的安全，并报甲方代表批准。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第四十四条</w:t>
      </w:r>
      <w:r>
        <w:rPr>
          <w:rFonts w:hint="eastAsia" w:asciiTheme="minorEastAsia" w:hAnsiTheme="minorEastAsia" w:eastAsiaTheme="minorEastAsia" w:cstheme="minorEastAsia"/>
          <w:sz w:val="24"/>
        </w:rPr>
        <w:t xml:space="preserve">  专利技术和特殊工艺的使用</w:t>
      </w:r>
      <w:r/>
    </w:p>
    <w:p>
      <w:pPr>
        <w:ind w:right="241" w:firstLine="480"/>
        <w:jc w:val="left"/>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乙方要求采用专利技术和特殊工艺，须负责办理相应的申报、审批手续，承担申报、实验等费用，并负责实验等有关工作。在甲方代表批准后方可实施。此部分费用含在报价中。</w:t>
      </w:r>
      <w:r/>
    </w:p>
    <w:p>
      <w:pPr>
        <w:ind w:left="465" w:right="241"/>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第四十五条  </w:t>
      </w:r>
      <w:r>
        <w:rPr>
          <w:rFonts w:hint="eastAsia" w:asciiTheme="minorEastAsia" w:hAnsiTheme="minorEastAsia" w:eastAsiaTheme="minorEastAsia" w:cstheme="minorEastAsia"/>
          <w:sz w:val="24"/>
        </w:rPr>
        <w:t xml:space="preserve">不可抗力</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不可抗力发生后，乙方应迅速采取措施，尽量减少损失，并在24小时内向甲方代表通报灾害情况，按协议条款约定的时间向甲方报告情况和清理、修复的费用。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灾害继续发生，乙方应每隔3天向甲方报告一次灾害情况，直到灾害结束。甲方应对灾害处理提供必要条件。</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因不可抗力发生的费用由双方分别承担：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1、项目本身的损害由甲方承担；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2、人员伤亡由所属单位负责，并承担相应费用；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3、造成乙方设备、机械的损坏及停工等损失，由乙方承担；</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4、所需清理和修复工作的责任与费用的承担，双方另签补充协议约定。</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第四十六条</w:t>
      </w:r>
      <w:r>
        <w:rPr>
          <w:rFonts w:hint="eastAsia" w:asciiTheme="minorEastAsia" w:hAnsiTheme="minorEastAsia" w:eastAsiaTheme="minorEastAsia" w:cstheme="minorEastAsia"/>
          <w:sz w:val="24"/>
        </w:rPr>
        <w:t xml:space="preserve">  保   险</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在布展场地内，甲乙双方认为有保险的必要时，甲方按协议条款的约定，办理建筑物和布展场地内甲方人员生命财产保险，并支付一切费用。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乙方办理布展场地内自己人员及第三方人员生命财产和机械设备的保险，并支付一切费用。</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当乙方有分包或在建筑物内布展时，乙方应办理分包的各类保险。</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投保后发生事故，乙方应在14天内向甲方提供建筑项目(建筑物)损失情况和估价的报告，如损害继续发生，乙方在14天后每7天报告一次，直到损害结束。</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第四十七条</w:t>
      </w:r>
      <w:r>
        <w:rPr>
          <w:rFonts w:hint="eastAsia" w:asciiTheme="minorEastAsia" w:hAnsiTheme="minorEastAsia" w:eastAsiaTheme="minorEastAsia" w:cstheme="minorEastAsia"/>
          <w:sz w:val="24"/>
        </w:rPr>
        <w:t xml:space="preserve">  询标与回复</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询标后的回复、承诺书等文件为合同附件，与合同具有同等法律效率。</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第四十八条  </w:t>
      </w:r>
      <w:r>
        <w:rPr>
          <w:rFonts w:hint="eastAsia" w:asciiTheme="minorEastAsia" w:hAnsiTheme="minorEastAsia" w:eastAsiaTheme="minorEastAsia" w:cstheme="minorEastAsia"/>
          <w:sz w:val="24"/>
        </w:rPr>
        <w:t xml:space="preserve">合同的生效与终止</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本合同自双方签订之日起生效。在项目结算、甲方支付完毕，乙方将项目交付甲方后，除有关保修条款仍然生效外，其他条款即告终止，保修期满后，有关保修条款终止。</w:t>
      </w:r>
      <w:r/>
    </w:p>
    <w:p>
      <w:pPr>
        <w:ind w:right="241" w:firstLine="482"/>
        <w:jc w:val="left"/>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第四十九条</w:t>
      </w:r>
      <w:r>
        <w:rPr>
          <w:rFonts w:hint="eastAsia" w:asciiTheme="minorEastAsia" w:hAnsiTheme="minorEastAsia" w:eastAsiaTheme="minorEastAsia" w:cstheme="minorEastAsia"/>
          <w:sz w:val="24"/>
        </w:rPr>
        <w:t xml:space="preserve">  合同份数</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本合同一式五份，甲方二份，乙方二份，代理公司执一份，具有同等法律效力，由甲乙双方签字盖章后生效。</w:t>
      </w:r>
      <w:r/>
    </w:p>
    <w:p>
      <w:p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第五十条</w:t>
      </w:r>
      <w:r>
        <w:rPr>
          <w:rFonts w:hint="eastAsia" w:asciiTheme="minorEastAsia" w:hAnsiTheme="minorEastAsia" w:eastAsiaTheme="minorEastAsia" w:cstheme="minorEastAsia"/>
          <w:sz w:val="24"/>
        </w:rPr>
        <w:t xml:space="preserve">  其  他</w:t>
      </w:r>
      <w:r/>
    </w:p>
    <w:p>
      <w:pPr>
        <w:numPr>
          <w:ilvl w:val="0"/>
          <w:numId w:val="3"/>
        </w:num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磋商文件中明确的暂定项目和部分暂定单价材料由甲方和乙方共同根据国家有关法律、法规规定组织采购。经按照规定程序确定的专业分包单位，由甲方和总包方（乙方）共同与其签订专业分包合同。</w:t>
      </w:r>
      <w:r/>
    </w:p>
    <w:p>
      <w:pPr>
        <w:numPr>
          <w:ilvl w:val="0"/>
          <w:numId w:val="3"/>
        </w:numPr>
        <w:ind w:right="241" w:firstLine="482"/>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本合同专用条款与附件有矛盾的以附件为准。</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 关于质量保修、布展现场管理等可后续补充签订的相关协议为合同附件，与合同同时具有同等法律效力：</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甲    方                              乙    方</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单位名称：                           单位名称：</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地    址：                           地    址：</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                         法定代表人：    </w:t>
      </w:r>
      <w:r/>
    </w:p>
    <w:p>
      <w:pPr>
        <w:ind w:right="241" w:firstLine="72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 系 人：                          联 系 人：</w:t>
      </w:r>
      <w:r/>
    </w:p>
    <w:p>
      <w:pPr>
        <w:ind w:right="241" w:firstLine="744"/>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                          联系电话：</w:t>
      </w:r>
      <w:r/>
    </w:p>
    <w:p>
      <w:pPr>
        <w:ind w:right="241"/>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241"/>
        <w:jc w:val="left"/>
        <w:spacing w:before="19"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合同订立时间：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 </w:t>
      </w:r>
      <w:r/>
    </w:p>
    <w:p>
      <w:pPr>
        <w:ind w:right="241"/>
        <w:jc w:val="left"/>
        <w:spacing w:before="19"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（在不改变合同主要条款内容的基础上，采购人和中标人可商定具体合同条款和格式）</w:t>
      </w:r>
      <w:r>
        <w:rPr>
          <w:rFonts w:hint="eastAsia" w:asciiTheme="minorEastAsia" w:hAnsiTheme="minorEastAsia" w:eastAsiaTheme="minorEastAsia" w:cstheme="minorEastAsia"/>
          <w:sz w:val="24"/>
        </w:rPr>
        <w:t xml:space="preserve"> </w:t>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ind w:right="241"/>
        <w:jc w:val="left"/>
        <w:spacing w:before="19" w:line="360" w:lineRule="auto"/>
        <w:widowControl/>
        <w:rPr>
          <w:rFonts w:asciiTheme="majorEastAsia" w:hAnsiTheme="majorEastAsia" w:eastAsiaTheme="majorEastAsia"/>
          <w:sz w:val="24"/>
        </w:rPr>
      </w:pPr>
      <w:r>
        <w:rPr>
          <w:rFonts w:asciiTheme="majorEastAsia" w:hAnsiTheme="majorEastAsia" w:eastAsiaTheme="majorEastAsia"/>
          <w:sz w:val="24"/>
        </w:rPr>
      </w:r>
      <w:r/>
    </w:p>
    <w:p>
      <w:pPr>
        <w:pStyle w:val="705"/>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color w:val="000000"/>
          <w:sz w:val="24"/>
          <w:szCs w:val="24"/>
          <w:u w:val="single"/>
        </w:rPr>
        <w:t xml:space="preserve">其他未列明行业</w:t>
      </w:r>
      <w:r>
        <w:rPr>
          <w:rFonts w:hint="eastAsia"/>
          <w:sz w:val="24"/>
          <w:szCs w:val="24"/>
        </w:rPr>
        <w:t xml:space="preserve">。</w:t>
      </w:r>
      <w:r/>
    </w:p>
    <w:p>
      <w:pPr>
        <w:ind w:firstLine="480"/>
        <w:spacing w:line="360" w:lineRule="auto"/>
      </w:pPr>
      <w:r>
        <w:rPr>
          <w:rFonts w:hint="eastAsia" w:ascii="宋体" w:hAnsi="宋体"/>
          <w:sz w:val="24"/>
        </w:rPr>
        <w:t xml:space="preserve">根据《关于印发中小企业划型标准规定的通知》（工信部联企业〔2011〕300号）规定，其他未列明行业对应的中小企业划分标准：从业人员300人以下的为中小微型企业。其中，从业人员100人及以上的为中型企业；从业人员10人及以上的为小型企业；从业人员10人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rPr>
            </w:pPr>
            <w:r>
              <w:rPr>
                <w:b/>
                <w:sz w:val="24"/>
                <w:szCs w:val="24"/>
              </w:rPr>
              <w:t xml:space="preserve">序号</w:t>
            </w:r>
            <w:r/>
          </w:p>
        </w:tc>
        <w:tc>
          <w:tcPr>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before="40" w:after="40"/>
              <w:rPr>
                <w:sz w:val="24"/>
                <w:szCs w:val="24"/>
              </w:rPr>
            </w:pPr>
            <w:r>
              <w:rPr>
                <w:rFonts w:cs="宋体" w:asciiTheme="minorEastAsia" w:hAnsiTheme="minorEastAsia" w:eastAsiaTheme="minorEastAsia"/>
                <w:iCs/>
                <w:szCs w:val="21"/>
              </w:rPr>
              <w:t xml:space="preserve">1</w:t>
            </w:r>
            <w:r/>
          </w:p>
        </w:tc>
        <w:tc>
          <w:tcPr>
            <w:tcW w:w="7689" w:type="dxa"/>
            <w:vAlign w:val="top"/>
            <w:textDirection w:val="lrTb"/>
            <w:noWrap w:val="false"/>
          </w:tcPr>
          <w:p>
            <w:pPr>
              <w:spacing w:line="360" w:lineRule="auto"/>
              <w:rPr>
                <w:rFonts w:ascii="宋体" w:hAnsi="宋体" w:cs="宋体"/>
                <w:b/>
                <w:bCs/>
                <w:i/>
                <w:iCs/>
                <w:sz w:val="24"/>
                <w:u w:val="single"/>
                <w:lang w:bidi="ar"/>
              </w:rPr>
            </w:pPr>
            <w:r>
              <w:rPr>
                <w:rFonts w:hint="eastAsia" w:ascii="宋体" w:hAnsi="宋体"/>
                <w:i/>
                <w:sz w:val="24"/>
                <w:szCs w:val="24"/>
                <w:u w:val="single"/>
              </w:rPr>
              <w:t xml:space="preserve">合同履行期限（交货期）：设计方案经甲方确认后90日历天完成施工等本项目的全部工程，并通过采购人组织的专家验收。</w:t>
            </w:r>
            <w:r/>
          </w:p>
        </w:tc>
      </w:tr>
      <w:tr>
        <w:trPr>
          <w:jc w:val="center"/>
        </w:trPr>
        <w:tc>
          <w:tcPr>
            <w:tcW w:w="816" w:type="dxa"/>
            <w:vAlign w:val="center"/>
            <w:textDirection w:val="lrTb"/>
            <w:noWrap w:val="false"/>
          </w:tcPr>
          <w:p>
            <w:pPr>
              <w:jc w:val="center"/>
              <w:spacing w:before="40" w:after="40"/>
              <w:rPr>
                <w:sz w:val="24"/>
                <w:szCs w:val="24"/>
              </w:rPr>
            </w:pPr>
            <w:r>
              <w:rPr>
                <w:rFonts w:asciiTheme="minorEastAsia" w:hAnsiTheme="minorEastAsia" w:eastAsiaTheme="minorEastAsia"/>
                <w:color w:val="000000"/>
                <w:szCs w:val="21"/>
              </w:rPr>
              <w:t xml:space="preserve">2</w:t>
            </w:r>
            <w:r/>
          </w:p>
        </w:tc>
        <w:tc>
          <w:tcPr>
            <w:tcW w:w="7689" w:type="dxa"/>
            <w:vAlign w:val="top"/>
            <w:textDirection w:val="lrTb"/>
            <w:noWrap w:val="false"/>
          </w:tcPr>
          <w:p>
            <w:pPr>
              <w:spacing w:line="360" w:lineRule="auto"/>
              <w:rPr>
                <w:rFonts w:ascii="宋体" w:hAnsi="宋体" w:cs="宋体"/>
                <w:i/>
                <w:iCs/>
                <w:sz w:val="24"/>
                <w:szCs w:val="22"/>
                <w:u w:val="single"/>
                <w:lang w:bidi="ar"/>
              </w:rPr>
            </w:pPr>
            <w:r>
              <w:rPr>
                <w:rFonts w:hint="eastAsia" w:ascii="宋体" w:hAnsi="宋体"/>
                <w:i/>
                <w:sz w:val="24"/>
                <w:szCs w:val="24"/>
                <w:u w:val="single"/>
              </w:rPr>
              <w:t xml:space="preserve">项目质量保修期：一年。（有国家强制性规定按规定执行）</w:t>
            </w:r>
            <w:r/>
          </w:p>
        </w:tc>
      </w:tr>
      <w:tr>
        <w:trPr>
          <w:jc w:val="center"/>
        </w:trPr>
        <w:tc>
          <w:tcPr>
            <w:tcW w:w="816" w:type="dxa"/>
            <w:vAlign w:val="center"/>
            <w:textDirection w:val="lrTb"/>
            <w:noWrap w:val="false"/>
          </w:tcPr>
          <w:p>
            <w:pPr>
              <w:jc w:val="center"/>
              <w:spacing w:before="40" w:after="40"/>
              <w:rPr>
                <w:sz w:val="24"/>
                <w:szCs w:val="24"/>
              </w:rPr>
            </w:pPr>
            <w:r>
              <w:rPr>
                <w:rFonts w:hint="eastAsia" w:asciiTheme="minorEastAsia" w:hAnsiTheme="minorEastAsia" w:eastAsiaTheme="minorEastAsia"/>
                <w:color w:val="000000"/>
                <w:szCs w:val="21"/>
              </w:rPr>
              <w:t xml:space="preserve">3</w:t>
            </w:r>
            <w:r/>
          </w:p>
        </w:tc>
        <w:tc>
          <w:tcPr>
            <w:tcW w:w="7689" w:type="dxa"/>
            <w:vAlign w:val="top"/>
            <w:textDirection w:val="lrTb"/>
            <w:noWrap w:val="false"/>
          </w:tcPr>
          <w:p>
            <w:pPr>
              <w:spacing w:line="360" w:lineRule="auto"/>
              <w:rPr>
                <w:sz w:val="24"/>
                <w:szCs w:val="24"/>
              </w:rPr>
            </w:pPr>
            <w:r>
              <w:rPr>
                <w:rFonts w:hint="eastAsia" w:ascii="宋体" w:hAnsi="宋体"/>
                <w:i/>
                <w:sz w:val="24"/>
                <w:szCs w:val="24"/>
                <w:u w:val="single"/>
              </w:rPr>
              <w:t xml:space="preserve">质量要求：合格</w:t>
            </w:r>
            <w:r/>
          </w:p>
        </w:tc>
      </w:tr>
      <w:tr>
        <w:trPr>
          <w:jc w:val="center"/>
        </w:trPr>
        <w:tc>
          <w:tcPr>
            <w:tcW w:w="816" w:type="dxa"/>
            <w:vAlign w:val="center"/>
            <w:textDirection w:val="lrTb"/>
            <w:noWrap w:val="false"/>
          </w:tcPr>
          <w:p>
            <w:pPr>
              <w:jc w:val="center"/>
              <w:spacing w:before="40" w:after="40"/>
              <w:rPr>
                <w:rFonts w:hint="eastAsia"/>
                <w:sz w:val="24"/>
                <w:szCs w:val="24"/>
              </w:rPr>
            </w:pPr>
            <w:r>
              <w:rPr>
                <w:rFonts w:hint="eastAsia" w:asciiTheme="minorEastAsia" w:hAnsiTheme="minorEastAsia" w:eastAsiaTheme="minorEastAsia"/>
                <w:color w:val="000000"/>
                <w:szCs w:val="21"/>
              </w:rPr>
              <w:t xml:space="preserve">4</w:t>
            </w:r>
            <w:r/>
          </w:p>
        </w:tc>
        <w:tc>
          <w:tcPr>
            <w:tcW w:w="7689" w:type="dxa"/>
            <w:vAlign w:val="top"/>
            <w:textDirection w:val="lrTb"/>
            <w:noWrap w:val="false"/>
          </w:tcPr>
          <w:p>
            <w:pPr>
              <w:rPr>
                <w:rFonts w:hint="eastAsia" w:ascii="宋体" w:hAnsi="宋体" w:cs="宋体"/>
                <w:b/>
                <w:bCs/>
                <w:i/>
                <w:iCs/>
                <w:sz w:val="24"/>
                <w:u w:val="single"/>
                <w:lang w:bidi="ar"/>
              </w:rPr>
            </w:pPr>
            <w:r>
              <w:rPr>
                <w:rFonts w:hint="eastAsia" w:ascii="宋体" w:hAnsi="宋体"/>
                <w:i/>
                <w:sz w:val="24"/>
                <w:szCs w:val="24"/>
                <w:u w:val="single"/>
              </w:rPr>
              <w:t xml:space="preserve">付款方式：</w:t>
            </w:r>
            <w:r>
              <w:rPr>
                <w:rFonts w:hint="eastAsia" w:ascii="宋体" w:hAnsi="宋体"/>
                <w:i/>
                <w:color w:val="auto"/>
                <w:sz w:val="24"/>
                <w:szCs w:val="24"/>
                <w:u w:val="single"/>
              </w:rPr>
              <w:t xml:space="preserve">合同签订后支付合同总价的50%作为预付款；合同期满，项目完成经验收合格</w:t>
            </w:r>
            <w:r>
              <w:rPr>
                <w:rFonts w:hint="eastAsia" w:ascii="宋体" w:hAnsi="宋体"/>
                <w:i/>
                <w:color w:val="auto"/>
                <w:sz w:val="24"/>
                <w:szCs w:val="24"/>
                <w:u w:val="single"/>
                <w:lang w:val="en-US" w:eastAsia="zh-CN"/>
              </w:rPr>
              <w:t xml:space="preserve">和审计后</w:t>
            </w:r>
            <w:r>
              <w:rPr>
                <w:rFonts w:hint="eastAsia" w:ascii="宋体" w:hAnsi="宋体"/>
                <w:i/>
                <w:color w:val="auto"/>
                <w:sz w:val="24"/>
                <w:szCs w:val="24"/>
                <w:u w:val="single"/>
              </w:rPr>
              <w:t xml:space="preserve">付清余款</w:t>
            </w:r>
            <w:r>
              <w:rPr>
                <w:rFonts w:hint="eastAsia" w:ascii="宋体" w:hAnsi="宋体"/>
                <w:i/>
                <w:color w:val="auto"/>
                <w:sz w:val="24"/>
                <w:szCs w:val="24"/>
                <w:u w:val="single"/>
                <w:lang w:val="en-US" w:eastAsia="zh-CN"/>
              </w:rPr>
              <w:t xml:space="preserve">,最终以审定价格为准</w:t>
            </w:r>
            <w:r>
              <w:rPr>
                <w:rFonts w:hint="eastAsia" w:ascii="宋体" w:hAnsi="宋体"/>
                <w:i/>
                <w:color w:val="auto"/>
                <w:sz w:val="24"/>
                <w:szCs w:val="24"/>
                <w:u w:val="single"/>
              </w:rPr>
              <w:t xml:space="preserve">（无息）</w:t>
            </w:r>
            <w:r>
              <w:rPr>
                <w:rFonts w:hint="eastAsia" w:ascii="宋体" w:hAnsi="宋体"/>
                <w:i/>
                <w:sz w:val="24"/>
                <w:szCs w:val="24"/>
                <w:u w:val="single"/>
              </w:rPr>
              <w:t xml:space="preserve">，付款须提供等额的增值税</w:t>
            </w:r>
            <w:r>
              <w:rPr>
                <w:rFonts w:hint="eastAsia" w:ascii="宋体" w:hAnsi="宋体"/>
                <w:i/>
                <w:sz w:val="24"/>
                <w:szCs w:val="24"/>
                <w:u w:val="single"/>
                <w:lang w:val="en-US" w:eastAsia="zh-CN"/>
              </w:rPr>
              <w:t xml:space="preserve">普通</w:t>
            </w:r>
            <w:r>
              <w:rPr>
                <w:rFonts w:hint="eastAsia" w:ascii="宋体" w:hAnsi="宋体"/>
                <w:i/>
                <w:sz w:val="24"/>
                <w:szCs w:val="24"/>
                <w:u w:val="single"/>
              </w:rPr>
              <w:t xml:space="preserve">发票，否则延迟付款责任由供应商自行承担。</w:t>
            </w:r>
            <w:r/>
          </w:p>
        </w:tc>
      </w:tr>
      <w:tr>
        <w:trPr>
          <w:jc w:val="center"/>
        </w:trPr>
        <w:tc>
          <w:tcPr>
            <w:tcW w:w="816" w:type="dxa"/>
            <w:vAlign w:val="center"/>
            <w:textDirection w:val="lrTb"/>
            <w:noWrap w:val="false"/>
          </w:tcPr>
          <w:p>
            <w:pPr>
              <w:jc w:val="center"/>
              <w:spacing w:before="40" w:after="40"/>
              <w:rPr>
                <w:rFonts w:hint="eastAsia"/>
                <w:sz w:val="24"/>
                <w:szCs w:val="24"/>
              </w:rPr>
            </w:pPr>
            <w:r>
              <w:rPr>
                <w:rFonts w:hint="eastAsia" w:asciiTheme="minorEastAsia" w:hAnsiTheme="minorEastAsia" w:eastAsiaTheme="minorEastAsia"/>
                <w:color w:val="000000"/>
                <w:szCs w:val="21"/>
              </w:rPr>
              <w:t xml:space="preserve">5</w:t>
            </w:r>
            <w:r/>
          </w:p>
        </w:tc>
        <w:tc>
          <w:tcPr>
            <w:tcW w:w="7689" w:type="dxa"/>
            <w:vAlign w:val="top"/>
            <w:textDirection w:val="lrTb"/>
            <w:noWrap w:val="false"/>
          </w:tcPr>
          <w:p>
            <w:pPr>
              <w:spacing w:line="360" w:lineRule="auto"/>
              <w:rPr>
                <w:rFonts w:ascii="宋体" w:hAnsi="宋体"/>
                <w:i/>
                <w:sz w:val="24"/>
                <w:szCs w:val="24"/>
                <w:u w:val="single"/>
              </w:rPr>
            </w:pPr>
            <w:r>
              <w:rPr>
                <w:rFonts w:hint="eastAsia" w:ascii="宋体" w:hAnsi="宋体"/>
                <w:i/>
                <w:sz w:val="24"/>
                <w:szCs w:val="24"/>
                <w:u w:val="single"/>
              </w:rPr>
              <w:t xml:space="preserve">售后服务要求：</w:t>
            </w:r>
            <w:r/>
          </w:p>
          <w:p>
            <w:pPr>
              <w:spacing w:line="360" w:lineRule="auto"/>
              <w:rPr>
                <w:rFonts w:hint="eastAsia" w:ascii="宋体" w:hAnsi="宋体"/>
                <w:i/>
                <w:sz w:val="24"/>
                <w:szCs w:val="24"/>
                <w:u w:val="single"/>
              </w:rPr>
            </w:pPr>
            <w:r>
              <w:rPr>
                <w:rFonts w:hint="eastAsia" w:ascii="宋体" w:hAnsi="宋体"/>
                <w:i/>
                <w:sz w:val="24"/>
                <w:szCs w:val="24"/>
                <w:u w:val="single"/>
              </w:rPr>
              <w:t xml:space="preserve">（1）中标人负责对所有货物提供不少于1年质保(7天*24小时)服务，故障和非人为损坏货物免费更换。</w:t>
            </w:r>
            <w:r/>
          </w:p>
          <w:p>
            <w:pPr>
              <w:spacing w:line="360" w:lineRule="auto"/>
              <w:rPr>
                <w:rFonts w:hint="eastAsia" w:ascii="宋体" w:hAnsi="宋体" w:cs="宋体"/>
                <w:b/>
                <w:bCs/>
                <w:i/>
                <w:iCs/>
                <w:sz w:val="24"/>
                <w:u w:val="single"/>
                <w:lang w:bidi="ar"/>
              </w:rPr>
            </w:pPr>
            <w:r>
              <w:rPr>
                <w:rFonts w:hint="eastAsia" w:ascii="宋体" w:hAnsi="宋体"/>
                <w:i/>
                <w:sz w:val="24"/>
                <w:szCs w:val="24"/>
                <w:u w:val="single"/>
              </w:rPr>
              <w:t xml:space="preserve">（2）中标人负责本次采购内容的安装调试，以达到采购应具有的功能和技术指标，并负责相关技术支持和维护。</w:t>
            </w:r>
            <w:r/>
          </w:p>
        </w:tc>
      </w:tr>
    </w:tbl>
    <w:p>
      <w:pPr>
        <w:jc w:val="left"/>
        <w:rPr>
          <w:rFonts w:ascii="MS Mincho"/>
          <w:color w:val="0070c0"/>
          <w:szCs w:val="24"/>
        </w:rPr>
      </w:pPr>
      <w:r>
        <w:rPr>
          <w:rFonts w:ascii="MS Mincho"/>
          <w:color w:val="0070c0"/>
          <w:szCs w:val="24"/>
        </w:rPr>
      </w:r>
      <w:r/>
    </w:p>
    <w:p>
      <w:pPr>
        <w:ind w:right="241" w:firstLine="560"/>
        <w:jc w:val="left"/>
        <w:spacing w:line="360" w:lineRule="auto"/>
        <w:rPr>
          <w:rFonts w:asciiTheme="minorEastAsia" w:hAnsiTheme="minorEastAsia" w:eastAsiaTheme="minorEastAsia" w:cstheme="minorEastAsia"/>
          <w:b/>
          <w:sz w:val="28"/>
          <w:szCs w:val="21"/>
        </w:rPr>
      </w:pPr>
      <w:r>
        <w:rPr>
          <w:rFonts w:hint="eastAsia" w:ascii="宋体" w:hAnsi="宋体"/>
          <w:color w:val="0070c0"/>
          <w:sz w:val="28"/>
          <w:szCs w:val="28"/>
        </w:rPr>
        <w:t xml:space="preserve">一、</w:t>
      </w:r>
      <w:bookmarkStart w:id="7" w:name="_Toc155796360"/>
      <w:r>
        <w:rPr>
          <w:rFonts w:hint="eastAsia" w:asciiTheme="minorEastAsia" w:hAnsiTheme="minorEastAsia" w:eastAsiaTheme="minorEastAsia" w:cstheme="minorEastAsia"/>
          <w:b/>
          <w:sz w:val="28"/>
          <w:szCs w:val="21"/>
        </w:rPr>
        <w:t xml:space="preserve">项目背景</w:t>
      </w:r>
      <w:r/>
    </w:p>
    <w:p>
      <w:pPr>
        <w:ind w:firstLine="480"/>
        <w:jc w:val="left"/>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本项目布展实施范围：连云港市知识产权保护中心在接受国家级知识产权保护中心验收时，验收专家组明确指出中心建设在宣传展示方面存在缺陷，提出后期要积极借鉴其他中心的成功建设经验要求“建设具有丰富宣传教育和公共服务的场所”。中共中央、国务院印发的《知识产权强国建设纲要(2021-2035年)》中明确提出“构建内容新颖、形式多样、融合发展的知识产权文化传播</w:t>
      </w:r>
      <w:r>
        <w:rPr>
          <w:rFonts w:hint="eastAsia" w:asciiTheme="minorEastAsia" w:hAnsiTheme="minorEastAsia" w:eastAsiaTheme="minorEastAsia" w:cstheme="minorEastAsia"/>
          <w:sz w:val="24"/>
          <w:szCs w:val="20"/>
        </w:rPr>
        <w:t xml:space="preserve">矩阵”。为此，市知识产权保护中心拟对原一楼“知识产权协同保护一站式服务平台”部分区域(约400平方米)进行展示宣传功能拓展，实施知识产权文化宣传教育基地项目，二楼办公区域广告文化氛围整体协调统一。项目主要需求包括:①、场所布局和宣传展示方案设计;②、按设计方案进行场所改造和布展制作安装③、多媒体展示和互动展区数字内容的设计开发、调试。旨在打造集知识产权文化宣传、成果展示、科普教育、互动体验和公共服务于一体的综合性宣传教育平台。并根据设计施工图完成展览基础改造和展墙、图板、展具、场景、装饰、标签等的制作安装。</w:t>
      </w:r>
      <w:r/>
    </w:p>
    <w:p>
      <w:pPr>
        <w:ind w:firstLine="480"/>
        <w:jc w:val="left"/>
        <w:spacing w:line="44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2、布展项目承包方式：承包人完成整个项目的设计、布展等工作范围内的所有工作内容，并对项目质量、项目安全负责。</w:t>
      </w:r>
      <w:r/>
    </w:p>
    <w:p>
      <w:pPr>
        <w:ind w:right="241" w:firstLine="562"/>
        <w:jc w:val="left"/>
        <w:spacing w:line="360" w:lineRule="auto"/>
        <w:rPr>
          <w:rFonts w:asciiTheme="minorEastAsia" w:hAnsiTheme="minorEastAsia" w:eastAsiaTheme="minorEastAsia" w:cstheme="minorEastAsia"/>
          <w:b/>
          <w:sz w:val="28"/>
          <w:szCs w:val="21"/>
        </w:rPr>
      </w:pPr>
      <w:r>
        <w:rPr>
          <w:rFonts w:hint="eastAsia" w:asciiTheme="minorEastAsia" w:hAnsiTheme="minorEastAsia" w:eastAsiaTheme="minorEastAsia" w:cstheme="minorEastAsia"/>
          <w:b/>
          <w:sz w:val="28"/>
          <w:szCs w:val="21"/>
        </w:rPr>
        <w:t xml:space="preserve">二、技术要求：</w:t>
      </w:r>
      <w:bookmarkStart w:id="8" w:name="_Toc76125265"/>
      <w:r/>
      <w:r/>
    </w:p>
    <w:p>
      <w:pPr>
        <w:ind w:right="241" w:firstLine="482"/>
        <w:jc w:val="left"/>
        <w:spacing w:line="440" w:lineRule="exact"/>
        <w:rPr>
          <w:rFonts w:asciiTheme="minorEastAsia" w:hAnsiTheme="minorEastAsia" w:eastAsiaTheme="minorEastAsia" w:cstheme="minorEastAsia"/>
          <w:b/>
          <w:sz w:val="24"/>
          <w:szCs w:val="20"/>
        </w:rPr>
      </w:pPr>
      <w:r>
        <w:rPr>
          <w:rFonts w:hint="eastAsia" w:asciiTheme="minorEastAsia" w:hAnsiTheme="minorEastAsia" w:eastAsiaTheme="minorEastAsia" w:cstheme="minorEastAsia"/>
          <w:b/>
          <w:sz w:val="24"/>
          <w:szCs w:val="20"/>
        </w:rPr>
        <w:t xml:space="preserve">1、设计指导思想和原则</w:t>
      </w:r>
      <w:bookmarkEnd w:id="8"/>
      <w:r>
        <w:rPr>
          <w:rFonts w:hint="eastAsia" w:asciiTheme="minorEastAsia" w:hAnsiTheme="minorEastAsia" w:eastAsiaTheme="minorEastAsia" w:cstheme="minorEastAsia"/>
          <w:b/>
          <w:sz w:val="24"/>
          <w:szCs w:val="20"/>
        </w:rPr>
        <w:t xml:space="preserve"> </w:t>
      </w:r>
      <w:r/>
    </w:p>
    <w:p>
      <w:pPr>
        <w:ind w:firstLine="480"/>
        <w:jc w:val="left"/>
        <w:spacing w:line="44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认真执行“实用、经济、美观、安全、环保、节能”的装修设计方针，突出建筑的特点和风格。应体现“功能完善、布局科学、便捷适用、绿色节能、适度超前”的设计理念。 </w:t>
      </w:r>
      <w:r/>
    </w:p>
    <w:p>
      <w:pPr>
        <w:ind w:firstLine="480"/>
        <w:jc w:val="left"/>
        <w:spacing w:line="44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布局科学：在布局上要做到科学合理、各功能空间有机联系、相对独立。 </w:t>
      </w:r>
      <w:r/>
    </w:p>
    <w:p>
      <w:pPr>
        <w:ind w:firstLine="480"/>
        <w:jc w:val="left"/>
        <w:spacing w:line="44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适度超前：装修要做到超前而不奢华、先进与适用并举。在功能布局、管理机制等各方面达到国内先进水平，同时充分考虑可持续发展、新技术和设备更新发展的需求。 </w:t>
      </w:r>
      <w:r/>
    </w:p>
    <w:p>
      <w:pPr>
        <w:ind w:firstLine="480"/>
        <w:jc w:val="left"/>
        <w:spacing w:line="44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绿色节能：充分考虑节能、环保措施，减少运营费用和成本。</w:t>
      </w:r>
      <w:bookmarkStart w:id="9" w:name="_Toc76125266"/>
      <w:r/>
      <w:r/>
    </w:p>
    <w:p>
      <w:pPr>
        <w:ind w:right="241" w:firstLine="482"/>
        <w:jc w:val="left"/>
        <w:spacing w:line="440" w:lineRule="exact"/>
        <w:rPr>
          <w:rFonts w:asciiTheme="minorEastAsia" w:hAnsiTheme="minorEastAsia" w:eastAsiaTheme="minorEastAsia" w:cstheme="minorEastAsia"/>
          <w:b/>
          <w:sz w:val="24"/>
          <w:szCs w:val="20"/>
        </w:rPr>
      </w:pPr>
      <w:r>
        <w:rPr>
          <w:rFonts w:hint="eastAsia" w:asciiTheme="minorEastAsia" w:hAnsiTheme="minorEastAsia" w:eastAsiaTheme="minorEastAsia" w:cstheme="minorEastAsia"/>
          <w:b/>
          <w:sz w:val="24"/>
          <w:szCs w:val="20"/>
        </w:rPr>
        <w:t xml:space="preserve">2、设计依据及基础资料</w:t>
      </w:r>
      <w:bookmarkEnd w:id="9"/>
      <w:r>
        <w:rPr>
          <w:rFonts w:hint="eastAsia" w:asciiTheme="minorEastAsia" w:hAnsiTheme="minorEastAsia" w:eastAsiaTheme="minorEastAsia" w:cstheme="minorEastAsia"/>
          <w:b/>
          <w:sz w:val="24"/>
          <w:szCs w:val="20"/>
        </w:rPr>
        <w:t xml:space="preserve"> </w:t>
      </w:r>
      <w:r/>
    </w:p>
    <w:p>
      <w:pPr>
        <w:ind w:right="241" w:firstLine="480"/>
        <w:jc w:val="left"/>
        <w:spacing w:line="44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国家相关法律、法规及建筑设计相关规范、标准、规程等。 </w:t>
      </w:r>
      <w:r/>
    </w:p>
    <w:p>
      <w:pPr>
        <w:ind w:right="241" w:firstLine="480"/>
        <w:jc w:val="left"/>
        <w:spacing w:line="440" w:lineRule="exact"/>
        <w:rPr>
          <w:rFonts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基础资料；</w:t>
      </w:r>
      <w:r/>
    </w:p>
    <w:p>
      <w:pPr>
        <w:ind w:right="241" w:firstLine="480"/>
        <w:jc w:val="left"/>
        <w:spacing w:line="440" w:lineRule="exact"/>
        <w:rPr>
          <w:rFonts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各层平面及原建筑结构图纸（一层、二层）； </w:t>
      </w:r>
      <w:r/>
    </w:p>
    <w:p>
      <w:pPr>
        <w:pStyle w:val="742"/>
        <w:rPr>
          <w:rFonts w:ascii="宋体" w:hAnsi="宋体" w:cs="宋体"/>
          <w:bCs/>
          <w:sz w:val="24"/>
        </w:rPr>
      </w:pPr>
      <w:r>
        <w:rPr>
          <w:rFonts w:hint="eastAsia" w:ascii="宋体" w:hAnsi="宋体" w:cs="宋体"/>
          <w:bCs/>
          <w:sz w:val="24"/>
        </w:rPr>
        <mc:AlternateContent>
          <mc:Choice Requires="wpg">
            <w:drawing>
              <wp:inline xmlns:wp="http://schemas.openxmlformats.org/drawingml/2006/wordprocessingDrawing" distT="0" distB="0" distL="0" distR="0">
                <wp:extent cx="5990590" cy="2945130"/>
                <wp:effectExtent l="0" t="0" r="10160" b="7620"/>
                <wp:docPr id="1" name="图片 6" descr="D:/2025.02/L-连云港知识产权保护中心/屏幕截图 2025-02-20 085519.jpg屏幕截图 2025-02-20 08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5.02/L-连云港知识产权保护中心/屏幕截图 2025-02-20 085519.jpg屏幕截图 2025-02-20 085519"/>
                        <pic:cNvPicPr>
                          <a:picLocks noChangeAspect="1"/>
                        </pic:cNvPicPr>
                        <pic:nvPr/>
                      </pic:nvPicPr>
                      <pic:blipFill>
                        <a:blip r:embed="rId11"/>
                        <a:srcRect l="938" t="0" r="938" b="0"/>
                        <a:stretch/>
                      </pic:blipFill>
                      <pic:spPr bwMode="auto">
                        <a:xfrm>
                          <a:off x="0" y="0"/>
                          <a:ext cx="5990590" cy="294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1.7pt;height:231.9pt;mso-wrap-distance-left:0.0pt;mso-wrap-distance-top:0.0pt;mso-wrap-distance-right:0.0pt;mso-wrap-distance-bottom:0.0pt;" stroked="false">
                <v:path textboxrect="0,0,0,0"/>
                <v:imagedata r:id="rId11" o:title=""/>
              </v:shape>
            </w:pict>
          </mc:Fallback>
        </mc:AlternateContent>
      </w:r>
      <w:r/>
    </w:p>
    <w:p>
      <w:pPr>
        <w:pStyle w:val="742"/>
        <w:rPr>
          <w:rFonts w:ascii="宋体" w:hAnsi="宋体" w:cs="宋体"/>
          <w:bCs/>
          <w:sz w:val="24"/>
        </w:rPr>
      </w:pPr>
      <w:r>
        <w:rPr>
          <w:rFonts w:hint="eastAsia" w:ascii="宋体" w:hAnsi="宋体" w:cs="宋体"/>
          <w:bCs/>
          <w:sz w:val="24"/>
        </w:rPr>
        <mc:AlternateContent>
          <mc:Choice Requires="wpg">
            <w:drawing>
              <wp:inline xmlns:wp="http://schemas.openxmlformats.org/drawingml/2006/wordprocessingDrawing" distT="0" distB="0" distL="0" distR="0">
                <wp:extent cx="5990590" cy="2945130"/>
                <wp:effectExtent l="0" t="0" r="10160" b="7620"/>
                <wp:docPr id="2" name="图片 7" descr="屏幕截图 2025-02-20 09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屏幕截图 2025-02-20 090317"/>
                        <pic:cNvPicPr>
                          <a:picLocks noChangeAspect="1"/>
                        </pic:cNvPicPr>
                        <pic:nvPr/>
                      </pic:nvPicPr>
                      <pic:blipFill>
                        <a:blip r:embed="rId12"/>
                        <a:stretch/>
                      </pic:blipFill>
                      <pic:spPr bwMode="auto">
                        <a:xfrm>
                          <a:off x="0" y="0"/>
                          <a:ext cx="5990590" cy="294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1.7pt;height:231.9pt;mso-wrap-distance-left:0.0pt;mso-wrap-distance-top:0.0pt;mso-wrap-distance-right:0.0pt;mso-wrap-distance-bottom:0.0pt;" stroked="false">
                <v:path textboxrect="0,0,0,0"/>
                <v:imagedata r:id="rId12" o:title=""/>
              </v:shape>
            </w:pict>
          </mc:Fallback>
        </mc:AlternateContent>
      </w:r>
      <w:r/>
    </w:p>
    <w:p>
      <w:pPr>
        <w:ind w:left="480" w:right="241"/>
        <w:jc w:val="left"/>
        <w:spacing w:line="440" w:lineRule="exact"/>
        <w:rPr>
          <w:rFonts w:asciiTheme="majorEastAsia" w:hAnsiTheme="majorEastAsia" w:eastAsiaTheme="majorEastAsia"/>
          <w:sz w:val="24"/>
          <w:szCs w:val="20"/>
          <w:highlight w:val="none"/>
        </w:rPr>
      </w:pPr>
      <w:r>
        <w:rPr>
          <w:rFonts w:asciiTheme="majorEastAsia" w:hAnsiTheme="majorEastAsia" w:eastAsiaTheme="majorEastAsia"/>
          <w:sz w:val="24"/>
          <w:szCs w:val="20"/>
          <w:highlight w:val="none"/>
        </w:rPr>
      </w:r>
      <w:r/>
    </w:p>
    <w:p>
      <w:pPr>
        <w:ind w:left="480" w:right="241"/>
        <w:jc w:val="left"/>
        <w:spacing w:line="440" w:lineRule="exact"/>
        <w:rPr>
          <w:rFonts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采购人提出的与项目有关图文资料（具体版面内容）；</w:t>
      </w:r>
      <w:r/>
    </w:p>
    <w:p>
      <w:pPr>
        <w:ind w:left="480" w:right="241"/>
        <w:jc w:val="left"/>
        <w:spacing w:line="440" w:lineRule="exact"/>
        <w:rPr>
          <w:rFonts w:asciiTheme="majorEastAsia" w:hAnsiTheme="majorEastAsia" w:eastAsiaTheme="majorEastAsia"/>
          <w:sz w:val="24"/>
          <w:szCs w:val="20"/>
        </w:rPr>
      </w:pPr>
      <w:r>
        <w:rPr>
          <w:rFonts w:hint="eastAsia"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214630</wp:posOffset>
                </wp:positionH>
                <wp:positionV relativeFrom="paragraph">
                  <wp:posOffset>19685</wp:posOffset>
                </wp:positionV>
                <wp:extent cx="5640705" cy="3173095"/>
                <wp:effectExtent l="0" t="0" r="17145" b="8255"/>
                <wp:wrapSquare wrapText="bothSides"/>
                <wp:docPr id="3" name="图片 8" descr="D:/标书/2025.11/微信截图_20251201163251.png微信截图_2025120116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标书/2025.11/微信截图_20251201163251.png微信截图_20251201163251"/>
                        <pic:cNvPicPr>
                          <a:picLocks noChangeAspect="1"/>
                        </pic:cNvPicPr>
                        <pic:nvPr/>
                      </pic:nvPicPr>
                      <pic:blipFill>
                        <a:blip r:embed="rId13"/>
                        <a:srcRect l="80" t="0" r="78" b="0"/>
                        <a:stretch/>
                      </pic:blipFill>
                      <pic:spPr bwMode="auto">
                        <a:xfrm>
                          <a:off x="0" y="0"/>
                          <a:ext cx="5640705" cy="31730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pt;mso-position-horizontal:absolute;mso-position-vertical-relative:text;margin-top:1.5pt;mso-position-vertical:absolute;width:444.1pt;height:249.8pt;mso-wrap-distance-left:9.0pt;mso-wrap-distance-top:0.0pt;mso-wrap-distance-right:9.0pt;mso-wrap-distance-bottom:0.0pt;" stroked="false">
                <v:path textboxrect="0,0,0,0"/>
                <w10:wrap type="square"/>
                <v:imagedata r:id="rId13" o:title=""/>
              </v:shape>
            </w:pict>
          </mc:Fallback>
        </mc:AlternateContent>
      </w:r>
      <w:r>
        <w:rPr>
          <w:rFonts w:hint="eastAsia" w:asciiTheme="majorEastAsia" w:hAnsiTheme="majorEastAsia" w:eastAsiaTheme="majorEastAsia"/>
          <w:sz w:val="24"/>
          <w:szCs w:val="20"/>
        </w:rPr>
        <w:t xml:space="preserve"> </w:t>
      </w:r>
      <w:r/>
    </w:p>
    <w:p>
      <w:pPr>
        <w:pStyle w:val="742"/>
        <w:rPr>
          <w:rFonts w:asciiTheme="majorEastAsia" w:hAnsiTheme="majorEastAsia" w:eastAsiaTheme="majorEastAsia"/>
          <w:sz w:val="24"/>
          <w:szCs w:val="20"/>
        </w:rPr>
      </w:pPr>
      <w:r>
        <w:rPr>
          <w:rFonts w:hint="eastAsia" w:ascii="宋体" w:hAnsi="宋体" w:cs="宋体"/>
          <w:bCs/>
          <w:sz w:val="24"/>
        </w:rPr>
        <mc:AlternateContent>
          <mc:Choice Requires="wpg">
            <w:drawing>
              <wp:inline xmlns:wp="http://schemas.openxmlformats.org/drawingml/2006/wordprocessingDrawing" distT="0" distB="0" distL="0" distR="0">
                <wp:extent cx="5998210" cy="3374390"/>
                <wp:effectExtent l="0" t="0" r="2540" b="16510"/>
                <wp:docPr id="4" name="图片 9" descr="C:/Users/edwar/Desktop/微信图片_20251204184317_486_55.png微信图片_20251204184317_486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edwar/Desktop/微信图片_20251204184317_486_55.png微信图片_20251204184317_486_55"/>
                        <pic:cNvPicPr>
                          <a:picLocks noChangeAspect="1"/>
                        </pic:cNvPicPr>
                        <pic:nvPr/>
                      </pic:nvPicPr>
                      <pic:blipFill>
                        <a:blip r:embed="rId14"/>
                        <a:srcRect l="122" t="0" r="120" b="0"/>
                        <a:stretch/>
                      </pic:blipFill>
                      <pic:spPr bwMode="auto">
                        <a:xfrm>
                          <a:off x="0" y="0"/>
                          <a:ext cx="5998210" cy="3374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3pt;height:265.7pt;mso-wrap-distance-left:0.0pt;mso-wrap-distance-top:0.0pt;mso-wrap-distance-right:0.0pt;mso-wrap-distance-bottom:0.0pt;" stroked="false">
                <v:path textboxrect="0,0,0,0"/>
                <v:imagedata r:id="rId14" o:title=""/>
              </v:shape>
            </w:pict>
          </mc:Fallback>
        </mc:AlternateConten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本设计任务书及</w:t>
      </w:r>
      <w:r>
        <w:rPr>
          <w:rFonts w:hint="eastAsia" w:asciiTheme="minorEastAsia" w:hAnsiTheme="minorEastAsia" w:eastAsiaTheme="minorEastAsia" w:cstheme="minorEastAsia"/>
          <w:sz w:val="24"/>
          <w:szCs w:val="20"/>
          <w:lang w:eastAsia="zh-CN"/>
        </w:rPr>
        <w:t xml:space="preserve">招标</w:t>
      </w:r>
      <w:r>
        <w:rPr>
          <w:rFonts w:hint="eastAsia" w:asciiTheme="minorEastAsia" w:hAnsiTheme="minorEastAsia" w:eastAsiaTheme="minorEastAsia" w:cstheme="minorEastAsia"/>
          <w:sz w:val="24"/>
          <w:szCs w:val="20"/>
        </w:rPr>
        <w:t xml:space="preserve">文件的相关附录资料。</w:t>
      </w:r>
      <w:bookmarkStart w:id="10" w:name="_Toc11942"/>
      <w:r/>
      <w:bookmarkStart w:id="11" w:name="_Toc76125267"/>
      <w:r/>
      <w:r/>
    </w:p>
    <w:p>
      <w:pPr>
        <w:ind w:right="241" w:firstLine="562"/>
        <w:jc w:val="left"/>
        <w:spacing w:line="360" w:lineRule="auto"/>
        <w:rPr>
          <w:rFonts w:asciiTheme="minorEastAsia" w:hAnsiTheme="minorEastAsia" w:eastAsiaTheme="minorEastAsia" w:cstheme="minorEastAsia"/>
          <w:b/>
          <w:sz w:val="28"/>
          <w:szCs w:val="21"/>
        </w:rPr>
      </w:pPr>
      <w:r>
        <w:rPr>
          <w:rFonts w:hint="eastAsia" w:asciiTheme="minorEastAsia" w:hAnsiTheme="minorEastAsia" w:eastAsiaTheme="minorEastAsia" w:cstheme="minorEastAsia"/>
          <w:b/>
          <w:sz w:val="28"/>
          <w:szCs w:val="21"/>
        </w:rPr>
        <w:t xml:space="preserve">三、工作内容要求</w:t>
      </w:r>
      <w:bookmarkEnd w:id="10"/>
      <w:r/>
      <w:bookmarkEnd w:id="11"/>
      <w:r/>
      <w:bookmarkStart w:id="12" w:name="_Toc76125268"/>
      <w:r/>
      <w:r/>
    </w:p>
    <w:p>
      <w:pPr>
        <w:ind w:right="241" w:firstLine="482"/>
        <w:jc w:val="left"/>
        <w:spacing w:line="360" w:lineRule="auto"/>
        <w:rPr>
          <w:rFonts w:asciiTheme="minorEastAsia" w:hAnsiTheme="minorEastAsia" w:eastAsiaTheme="minorEastAsia" w:cstheme="minorEastAsia"/>
          <w:b/>
          <w:sz w:val="24"/>
          <w:szCs w:val="20"/>
        </w:rPr>
      </w:pPr>
      <w:r>
        <w:rPr>
          <w:rFonts w:hint="eastAsia" w:asciiTheme="minorEastAsia" w:hAnsiTheme="minorEastAsia" w:eastAsiaTheme="minorEastAsia" w:cstheme="minorEastAsia"/>
          <w:b/>
          <w:sz w:val="24"/>
          <w:szCs w:val="20"/>
        </w:rPr>
        <w:t xml:space="preserve">1、设计提供的图纸及其它资料要求</w:t>
      </w:r>
      <w:bookmarkEnd w:id="12"/>
      <w:r>
        <w:rPr>
          <w:rFonts w:hint="eastAsia" w:asciiTheme="minorEastAsia" w:hAnsiTheme="minorEastAsia" w:eastAsiaTheme="minorEastAsia" w:cstheme="minorEastAsia"/>
          <w:b/>
          <w:sz w:val="24"/>
          <w:szCs w:val="20"/>
        </w:rPr>
        <w:t xml:space="preserve">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（1）设计风格、原则、理念总说明。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（2）各层平面布置图及局部放大图。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（3）彩色方案3D效果图，方案效果图由投标人自行确定，但不得少于10张。  </w:t>
      </w:r>
      <w:r/>
    </w:p>
    <w:p>
      <w:pPr>
        <w:ind w:right="241" w:firstLine="482"/>
        <w:jc w:val="left"/>
        <w:spacing w:line="360" w:lineRule="auto"/>
        <w:rPr>
          <w:rFonts w:asciiTheme="minorEastAsia" w:hAnsiTheme="minorEastAsia" w:eastAsiaTheme="minorEastAsia" w:cstheme="minorEastAsia"/>
          <w:b/>
          <w:sz w:val="24"/>
          <w:szCs w:val="20"/>
        </w:rPr>
      </w:pPr>
      <w:r/>
      <w:bookmarkStart w:id="13" w:name="_Toc76125269"/>
      <w:r>
        <w:rPr>
          <w:rFonts w:hint="eastAsia" w:asciiTheme="minorEastAsia" w:hAnsiTheme="minorEastAsia" w:eastAsiaTheme="minorEastAsia" w:cstheme="minorEastAsia"/>
          <w:b/>
          <w:sz w:val="24"/>
          <w:szCs w:val="20"/>
        </w:rPr>
        <w:t xml:space="preserve">2、专业设计要求</w:t>
      </w:r>
      <w:bookmarkEnd w:id="13"/>
      <w:r>
        <w:rPr>
          <w:rFonts w:hint="eastAsia" w:asciiTheme="minorEastAsia" w:hAnsiTheme="minorEastAsia" w:eastAsiaTheme="minorEastAsia" w:cstheme="minorEastAsia"/>
          <w:b/>
          <w:sz w:val="24"/>
          <w:szCs w:val="20"/>
        </w:rPr>
        <w:t xml:space="preserve">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（1）综合要求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a.设计须符合人流参观动线布局。在保证安全的基础上，合理规划。设计图标明尺寸，定位图需表达清晰。</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b.制作图版内容需符合设计空间布局。</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（2）设计内容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所有设计用材首先要考虑材料本身的环保性能；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(3)装饰材料的选用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a.主材满足规范要求的防火、阻燃、吸音等性能；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b.不排斥超前新型装饰建材，但未经国家建材质量检验部门认可的材料不可采纳； </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c.所有材料须经采购人确认后方可使用。 </w:t>
      </w:r>
      <w:bookmarkStart w:id="14" w:name="_Toc76125270"/>
      <w:r/>
      <w:r/>
    </w:p>
    <w:p>
      <w:pPr>
        <w:ind w:right="241" w:firstLine="482"/>
        <w:jc w:val="left"/>
        <w:spacing w:line="360" w:lineRule="auto"/>
        <w:rPr>
          <w:rFonts w:asciiTheme="minorEastAsia" w:hAnsiTheme="minorEastAsia" w:eastAsiaTheme="minorEastAsia" w:cstheme="minorEastAsia"/>
          <w:b/>
          <w:sz w:val="24"/>
          <w:szCs w:val="20"/>
        </w:rPr>
      </w:pPr>
      <w:r>
        <w:rPr>
          <w:rFonts w:hint="eastAsia" w:asciiTheme="minorEastAsia" w:hAnsiTheme="minorEastAsia" w:eastAsiaTheme="minorEastAsia" w:cstheme="minorEastAsia"/>
          <w:b/>
          <w:sz w:val="24"/>
          <w:szCs w:val="20"/>
        </w:rPr>
        <w:t xml:space="preserve">3、设计及服务内容</w:t>
      </w:r>
      <w:bookmarkEnd w:id="14"/>
      <w:r>
        <w:rPr>
          <w:rFonts w:hint="eastAsia" w:asciiTheme="minorEastAsia" w:hAnsiTheme="minorEastAsia" w:eastAsiaTheme="minorEastAsia" w:cstheme="minorEastAsia"/>
          <w:b/>
          <w:sz w:val="24"/>
          <w:szCs w:val="20"/>
        </w:rPr>
        <w:t xml:space="preserve"> </w:t>
      </w:r>
      <w:r/>
    </w:p>
    <w:p>
      <w:pPr>
        <w:ind w:right="241" w:firstLine="480"/>
        <w:jc w:val="left"/>
        <w:spacing w:line="360" w:lineRule="auto"/>
        <w:rPr>
          <w:rFonts w:asciiTheme="minorEastAsia" w:hAnsiTheme="minorEastAsia" w:eastAsiaTheme="minorEastAsia" w:cstheme="minorEastAsia"/>
          <w:sz w:val="24"/>
          <w:szCs w:val="20"/>
        </w:rPr>
      </w:pPr>
      <w:r/>
      <w:bookmarkStart w:id="15" w:name="_Toc76125271"/>
      <w:r>
        <w:rPr>
          <w:rFonts w:hint="eastAsia" w:asciiTheme="minorEastAsia" w:hAnsiTheme="minorEastAsia" w:eastAsiaTheme="minorEastAsia" w:cstheme="minorEastAsia"/>
          <w:sz w:val="24"/>
          <w:szCs w:val="20"/>
        </w:rPr>
        <w:t xml:space="preserve">根据场地实际情况结合展示内容按照要求进行适应性设计，出具完整设计图，并负责施工制作。设计形式新颖，符合展示内容，具有良好视觉效果。设计稿经过甲方确认后，中标方方可在规定时间内完成施工布展制作。</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设计内容包函：1.知识产权文化普及宣传区域，展示知识产权发展历程；2.连云港市知识产权工作成果介绍和展示区域；3.我市地理标志、中华老字号、知名商标等展示区域，以文字介绍及实物展示全方位展现连云港丰富的品牌资源；4.创新成果宣传和实物展示区域，以图文和实物相结合方式展示我市科技创新成果；5.沉浸式知识产权科普互动区域，运用多媒体互动等方式向参观者普及知识产权知识。6.科普教育培训区，优化中心培训室等中心公共服务区服务功能，增加知识产权文化氛围和科普宣传。</w:t>
      </w:r>
      <w:r/>
    </w:p>
    <w:p>
      <w:pPr>
        <w:ind w:right="241" w:firstLine="48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（2）根据设计图完成布展施工安装。</w:t>
      </w:r>
      <w:r/>
    </w:p>
    <w:p>
      <w:pPr>
        <w:ind w:right="241" w:firstLine="482"/>
        <w:jc w:val="left"/>
        <w:spacing w:line="360" w:lineRule="auto"/>
        <w:rPr>
          <w:rFonts w:asciiTheme="minorEastAsia" w:hAnsiTheme="minorEastAsia" w:eastAsiaTheme="minorEastAsia" w:cstheme="minorEastAsia"/>
          <w:b/>
          <w:sz w:val="24"/>
          <w:szCs w:val="20"/>
        </w:rPr>
      </w:pPr>
      <w:r>
        <w:rPr>
          <w:rFonts w:hint="eastAsia" w:asciiTheme="minorEastAsia" w:hAnsiTheme="minorEastAsia" w:eastAsiaTheme="minorEastAsia" w:cstheme="minorEastAsia"/>
          <w:b/>
          <w:sz w:val="24"/>
          <w:szCs w:val="20"/>
        </w:rPr>
        <w:t xml:space="preserve">4、</w:t>
      </w:r>
      <w:bookmarkEnd w:id="15"/>
      <w:r>
        <w:rPr>
          <w:rFonts w:hint="eastAsia" w:asciiTheme="minorEastAsia" w:hAnsiTheme="minorEastAsia" w:eastAsiaTheme="minorEastAsia" w:cstheme="minorEastAsia"/>
          <w:b/>
          <w:sz w:val="24"/>
          <w:szCs w:val="20"/>
        </w:rPr>
        <w:t xml:space="preserve">质量及相关要求</w:t>
      </w:r>
      <w:r/>
    </w:p>
    <w:p>
      <w:pPr>
        <w:ind w:right="210" w:firstLine="24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（1）布展材料安全、环保的要求，按国家有关部门颁布的现行规定执行。</w:t>
      </w:r>
      <w:r/>
    </w:p>
    <w:p>
      <w:pPr>
        <w:ind w:right="210" w:firstLine="240"/>
        <w:jc w:val="left"/>
        <w:spacing w:line="360" w:lineRule="auto"/>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（2）布展安装出现质量问题，中标人应无条件更换。如更换仍不能满足技术要求，即证明中标人技术能力不满足要求，中止采购合同。</w:t>
      </w:r>
      <w:r/>
    </w:p>
    <w:p>
      <w:pPr>
        <w:ind w:right="210" w:firstLine="240"/>
        <w:jc w:val="left"/>
        <w:spacing w:line="360" w:lineRule="auto"/>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（3）中标人须提供优质的服务，并严格按照标准进行设计、制作，严把严控质量关，保质、保量、在不超过承诺的期限内按要求完成制作。</w:t>
      </w:r>
      <w:r/>
    </w:p>
    <w:p>
      <w:pPr>
        <w:ind w:right="241" w:firstLine="482"/>
        <w:jc w:val="left"/>
        <w:spacing w:line="440" w:lineRule="exact"/>
        <w:rPr>
          <w:rFonts w:hint="eastAsia" w:asciiTheme="majorEastAsia" w:hAnsiTheme="majorEastAsia" w:eastAsiaTheme="majorEastAsia"/>
          <w:b/>
          <w:sz w:val="24"/>
          <w:szCs w:val="20"/>
        </w:rPr>
      </w:pPr>
      <w:r>
        <w:rPr>
          <w:rFonts w:hint="eastAsia" w:asciiTheme="majorEastAsia" w:hAnsiTheme="majorEastAsia" w:eastAsiaTheme="majorEastAsia"/>
          <w:b/>
          <w:sz w:val="24"/>
          <w:szCs w:val="20"/>
        </w:rPr>
        <w:t xml:space="preserve">5、关于费用相关说明</w:t>
      </w:r>
      <w:r/>
    </w:p>
    <w:p>
      <w:pPr>
        <w:ind w:right="210" w:firstLine="240"/>
        <w:jc w:val="left"/>
        <w:spacing w:line="560" w:lineRule="exact"/>
        <w:rPr>
          <w:rFonts w:hint="eastAsia" w:asciiTheme="majorEastAsia" w:hAnsiTheme="majorEastAsia" w:eastAsiaTheme="majorEastAsia"/>
          <w:color w:val="auto"/>
          <w:sz w:val="24"/>
          <w:szCs w:val="20"/>
          <w:highlight w:val="none"/>
        </w:rPr>
      </w:pPr>
      <w:r>
        <w:rPr>
          <w:rFonts w:hint="eastAsia" w:asciiTheme="majorEastAsia" w:hAnsiTheme="majorEastAsia" w:eastAsiaTheme="majorEastAsia"/>
          <w:color w:val="auto"/>
          <w:sz w:val="24"/>
          <w:szCs w:val="20"/>
          <w:highlight w:val="none"/>
        </w:rPr>
        <w:t xml:space="preserve">（1）供应商在报价时需预留叁万元不可预见费用，该费用主要用于布展展品</w:t>
      </w:r>
      <w:r>
        <w:rPr>
          <w:rFonts w:hint="eastAsia" w:asciiTheme="majorEastAsia" w:hAnsiTheme="majorEastAsia" w:eastAsiaTheme="majorEastAsia"/>
          <w:color w:val="auto"/>
          <w:sz w:val="24"/>
          <w:szCs w:val="20"/>
          <w:highlight w:val="none"/>
          <w:lang w:val="en-US" w:eastAsia="zh-CN"/>
        </w:rPr>
        <w:t xml:space="preserve">等不可预见事物</w:t>
      </w:r>
      <w:r>
        <w:rPr>
          <w:rFonts w:hint="eastAsia" w:asciiTheme="majorEastAsia" w:hAnsiTheme="majorEastAsia" w:eastAsiaTheme="majorEastAsia"/>
          <w:color w:val="auto"/>
          <w:sz w:val="24"/>
          <w:szCs w:val="20"/>
          <w:highlight w:val="none"/>
        </w:rPr>
        <w:t xml:space="preserve">的额外采购。</w:t>
      </w:r>
      <w:r/>
    </w:p>
    <w:p>
      <w:pPr>
        <w:ind w:right="210" w:firstLine="240"/>
        <w:jc w:val="left"/>
        <w:spacing w:line="360"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r>
      <w:r/>
    </w:p>
    <w:p>
      <w:pPr>
        <w:pStyle w:val="742"/>
        <w:ind w:firstLine="482"/>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、详细材料  </w:t>
      </w:r>
      <w:r>
        <w:rPr>
          <w:rFonts w:hint="eastAsia" w:asciiTheme="majorEastAsia" w:hAnsiTheme="majorEastAsia" w:eastAsiaTheme="majorEastAsia"/>
          <w:b/>
          <w:color w:val="auto"/>
          <w:sz w:val="24"/>
          <w:highlight w:val="none"/>
        </w:rPr>
        <w:t xml:space="preserve">布展施工相关材料最低标准要求</w:t>
      </w:r>
      <w:r/>
    </w:p>
    <w:p>
      <w:pPr>
        <w:pStyle w:val="742"/>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Theme="majorEastAsia" w:hAnsiTheme="majorEastAsia" w:eastAsiaTheme="majorEastAsia"/>
          <w:b/>
          <w:color w:val="auto"/>
          <w:sz w:val="24"/>
          <w:highlight w:val="none"/>
        </w:rPr>
        <w:t xml:space="preserve">一层布展施工相关材料最低标准明细</w:t>
      </w:r>
      <w:r>
        <w:rPr>
          <w:rFonts w:hint="eastAsia" w:ascii="宋体" w:hAnsi="宋体"/>
          <w:b/>
          <w:color w:val="auto"/>
          <w:sz w:val="24"/>
          <w:szCs w:val="24"/>
          <w:highlight w:val="none"/>
        </w:rPr>
        <w:t xml:space="preserve">；</w:t>
      </w:r>
      <w:r/>
    </w:p>
    <w:tbl>
      <w:tblPr>
        <w:tblStyle w:val="715"/>
        <w:tblpPr w:horzAnchor="page" w:tblpX="1348" w:vertAnchor="text" w:tblpY="570" w:leftFromText="180" w:topFromText="0" w:rightFromText="180" w:bottomFromText="0"/>
        <w:tblW w:w="9341" w:type="dxa"/>
        <w:tblInd w:w="0" w:type="dxa"/>
        <w:tblLayout w:type="autofit"/>
        <w:tblCellMar>
          <w:left w:w="108" w:type="dxa"/>
          <w:top w:w="0" w:type="dxa"/>
          <w:right w:w="108" w:type="dxa"/>
          <w:bottom w:w="0" w:type="dxa"/>
        </w:tblCellMar>
        <w:tblLook w:val="04A0" w:firstRow="1" w:lastRow="0" w:firstColumn="1" w:lastColumn="0" w:noHBand="0" w:noVBand="1"/>
      </w:tblPr>
      <w:tblGrid>
        <w:gridCol w:w="890"/>
        <w:gridCol w:w="1559"/>
        <w:gridCol w:w="1559"/>
        <w:gridCol w:w="5333"/>
      </w:tblGrid>
      <w:tr>
        <w:trPr>
          <w:trHeight w:val="600"/>
        </w:trPr>
        <w:tc>
          <w:tcPr>
            <w:shd w:val="clear" w:color="auto" w:fill="d9d9d9"/>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对应位置</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项目</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制作工艺</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①</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大厅主背景</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增加轨道射灯，不少于10个</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指示牌</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镀锌板切割，焊接成型，打磨烤漆，外贴pvc板uv喷图</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③</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平面图</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感应门</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平移式8mm玻璃电动滑轨门，含轨道</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1mm铝板造型封面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1mm铝板激光雕刻异形拼接</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主题发光字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高亮亚克力迷你发光字，侧面打磨烤漆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⑤</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定制1mm铝板造型</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背景墙</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发光字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20mm高亮亚克力迷你发光字，侧面打磨烤漆，不少于1个logo</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20mm高亮亚克力迷你发光字，侧面打磨烤漆，不少于12 个</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20mm高亮亚克力迷你发光字，侧面打磨烤漆，不少于48个</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20mm高亮亚克力迷你发光字，侧面打磨烤漆，不少于8个字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圆弧吊顶造型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圆形灯箱</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高清软膜打印，H型pvc龙骨，漫反射led灯条</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门框造型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定制1mm铝板造型</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⑥</w:t>
            </w:r>
            <w:r>
              <w:rPr>
                <w:rFonts w:hint="eastAsia" w:ascii="等线" w:hAnsi="等线" w:eastAsia="等线" w:cs="等线"/>
                <w:color w:val="000000"/>
                <w:sz w:val="22"/>
                <w:szCs w:val="22"/>
                <w:lang w:bidi="ar"/>
              </w:rPr>
              <w:t xml:space="preserve">、</w:t>
            </w:r>
            <w:r>
              <w:rPr>
                <w:rFonts w:hint="eastAsia" w:ascii="微软雅黑" w:hAnsi="微软雅黑" w:eastAsia="微软雅黑" w:cs="微软雅黑"/>
                <w:color w:val="000000"/>
                <w:sz w:val="22"/>
                <w:szCs w:val="22"/>
                <w:lang w:bidi="ar"/>
              </w:rPr>
              <w:t xml:space="preserve">⑦</w:t>
            </w:r>
            <w:r>
              <w:rPr>
                <w:rFonts w:hint="eastAsia" w:ascii="等线" w:hAnsi="等线" w:eastAsia="等线" w:cs="等线"/>
                <w:color w:val="000000"/>
                <w:sz w:val="22"/>
                <w:szCs w:val="22"/>
                <w:lang w:bidi="ar"/>
              </w:rPr>
              <w:t xml:space="preserve">、</w:t>
            </w:r>
            <w:r>
              <w:rPr>
                <w:rFonts w:hint="eastAsia" w:ascii="微软雅黑" w:hAnsi="微软雅黑" w:eastAsia="微软雅黑" w:cs="微软雅黑"/>
                <w:color w:val="000000"/>
                <w:sz w:val="22"/>
                <w:szCs w:val="22"/>
                <w:lang w:bidi="ar"/>
              </w:rPr>
              <w:t xml:space="preserve">⑧</w:t>
            </w:r>
            <w:r>
              <w:rPr>
                <w:rFonts w:hint="eastAsia" w:ascii="等线" w:hAnsi="等线" w:eastAsia="等线" w:cs="等线"/>
                <w:color w:val="000000"/>
                <w:sz w:val="22"/>
                <w:szCs w:val="22"/>
                <w:lang w:bidi="ar"/>
              </w:rPr>
              <w:t xml:space="preserve">、</w:t>
            </w:r>
            <w:r>
              <w:rPr>
                <w:rFonts w:hint="eastAsia" w:ascii="微软雅黑" w:hAnsi="微软雅黑" w:eastAsia="微软雅黑" w:cs="微软雅黑"/>
                <w:color w:val="000000"/>
                <w:sz w:val="22"/>
                <w:szCs w:val="22"/>
                <w:lang w:bidi="ar"/>
              </w:rPr>
              <w:t xml:space="preserve">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中间部分</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前言区域</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高质感墙布环保墨水浮雕打印立体字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20mm高亮亚克力迷你发光字，侧面打磨烤漆，不少于2个</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区域发光字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lang w:bidi="ar"/>
              </w:rPr>
            </w:pPr>
            <w:r>
              <w:rPr>
                <w:rFonts w:hint="eastAsia" w:ascii="等线" w:hAnsi="等线" w:eastAsia="等线" w:cs="等线"/>
                <w:color w:val="000000"/>
                <w:sz w:val="22"/>
                <w:szCs w:val="22"/>
                <w:lang w:bidi="ar"/>
              </w:rPr>
              <w:t xml:space="preserve">20mm高亮亚克力迷你发光字，侧面打磨烤漆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焗漆字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封窗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中间部分</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20mm高亮亚克力迷你发光字，侧面打磨烤漆，不少于10个字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标题英文</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底部主题字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20mm金属立体字焊接，背贴亚克力背发光字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42</w:t>
            </w:r>
            <w:r/>
          </w:p>
        </w:tc>
        <w:tc>
          <w:tcPr>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⑪</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隔墙</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框架结构隔墙</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43</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造型（含异形造型）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44</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45</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46</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20mm高亮亚克力迷你发光字，侧面打磨烤漆，不少于11个字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47</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二级标题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48</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49</w:t>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门框造型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⑫</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封窗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20mm高亮亚克力迷你发光字，侧面打磨烤漆，不少于26个字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水晶字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展台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定制方形展台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小圆展柜</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定制方形展台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方形展柜</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定制方形展台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大圆形展柜</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定制方形展台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封窗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展台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定制方形展台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⑬</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层板</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定制造型层板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20mm高亮亚克力迷你发光字，侧面打磨烤漆，不少于8个字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立体字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20mm广告太空板雕刻，平面包边</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73</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⑭</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20mm高亮亚克力迷你发光字，侧面打磨烤漆，不少于8个字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 </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可移车贴高清uv喷图</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77</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⑮</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20mm高亮亚克力迷你发光字，侧面打磨烤漆，不少于10个字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造型内墙布</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⑯</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91</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⑰</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金属立体字</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钛金拉丝立体字，边高2.5厘米, 不少于28个字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15mmpvc底层</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标签贴</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不干胶打印裁切</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门牌</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7.5毫米亚克力背部uv喷图</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95</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⑱</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non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定制环保广告宣绒墙布uv打印</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20mm高亮亚克力迷你发光字，侧面打磨烤漆，不少于4个字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展台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底板</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生态木广告装饰板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3遍品牌腻子和2遍品牌乳胶漆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高质感墙布环保墨水浮雕打印立体字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结束语标题</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20mm高亮亚克力迷你发光字，侧面打磨烤漆</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门框造型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定制1mm铝板造型</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门框灯带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⑲</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造型</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18mm细木工板打底，装饰板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右侧广告内容</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左侧广告装饰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113</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平板灯</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6000k光源平板灯</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114</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方通顶</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吊筋龙骨安装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115</w:t>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走边吊顶</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30*40mm木龙骨 18mm细木工板打底，9mm石膏板</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116</w:t>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线性灯18mm木工板石膏板造型铣槽</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117</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灯带</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24V高亮高频率LED灯带</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118</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电路改造</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电路改造</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119</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原墙面拆除</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原墙面拆除及运输</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120</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⑨</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大事记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65寸电视和背架安装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什么是知识产权视频介绍</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什么是知识产权-UI画面设计及软件配套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123</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⑩</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地理标志-广告机</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100寸电视及背架安装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连云港老字号品牌视频介绍</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连云港老字号品牌视频介绍-UI画面设计及软件配套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126</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⑪</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全链条海外</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海外</w:t>
            </w:r>
            <w:r>
              <w:rPr>
                <w:rFonts w:hint="eastAsia" w:ascii="等线" w:hAnsi="等线" w:eastAsia="等线" w:cs="等线"/>
                <w:color w:val="000000"/>
                <w:sz w:val="22"/>
                <w:szCs w:val="22"/>
                <w:lang w:bidi="ar"/>
              </w:rPr>
              <w:br/>
            </w:r>
            <w:r>
              <w:rPr>
                <w:rFonts w:hint="eastAsia" w:ascii="等线" w:hAnsi="等线" w:eastAsia="等线" w:cs="等线"/>
                <w:color w:val="000000"/>
                <w:sz w:val="22"/>
                <w:szCs w:val="22"/>
                <w:lang w:bidi="ar"/>
              </w:rPr>
              <w:t xml:space="preserve">维权方针体系展示-展示视频</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海外</w:t>
            </w:r>
            <w:r>
              <w:rPr>
                <w:rFonts w:hint="eastAsia" w:ascii="等线" w:hAnsi="等线" w:eastAsia="等线" w:cs="等线"/>
                <w:color w:val="000000"/>
                <w:sz w:val="22"/>
                <w:szCs w:val="22"/>
                <w:lang w:bidi="ar"/>
              </w:rPr>
              <w:br/>
            </w:r>
            <w:r>
              <w:rPr>
                <w:rFonts w:hint="eastAsia" w:ascii="等线" w:hAnsi="等线" w:eastAsia="等线" w:cs="等线"/>
                <w:color w:val="000000"/>
                <w:sz w:val="22"/>
                <w:szCs w:val="22"/>
                <w:lang w:bidi="ar"/>
              </w:rPr>
              <w:t xml:space="preserve">维权方针体系位置-UI画面设计及软件配套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129</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⑫</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智能制造产业发展-宣传片视频</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智能制造产业发展位置-UI画面设计及软件配套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智能制造产业展示-展示视频</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智能制造产业展示位置-UI画面设计及软件配套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55寸电视和背架安装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智能制造产业展示-展示视频</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136</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智能制造产业展示位置-UI画面设计及软件配套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80寸电视及背架安装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智能制造产业展示-展示视频</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139</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智能制造产业位置-UI画面设计及软件配套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⑬</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创新驱动</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获奖企业视频展示</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获奖企业位置-UI画面设计及软件配套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⑮</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专利之花</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重点示范企业视频展示</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重点示范企业位置-UI画面设计及软件配套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146</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⑯</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知识产权创新</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50寸电视和背架安装</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工作成果视频展示</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148</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工作成果位置-UI画面设计及软件配套</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149</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对应平面图</w:t>
            </w:r>
            <w:r>
              <w:rPr>
                <w:rFonts w:hint="eastAsia" w:ascii="微软雅黑" w:hAnsi="微软雅黑" w:eastAsia="微软雅黑" w:cs="微软雅黑"/>
                <w:color w:val="000000"/>
                <w:sz w:val="22"/>
                <w:szCs w:val="22"/>
                <w:lang w:bidi="ar"/>
              </w:rPr>
              <w:t xml:space="preserve">⑲</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答题区域</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拼接屏</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定制答题软件</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151</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non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答题区投影互动</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投影互动设备</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152</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中控系统</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展厅中控系统</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153</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手持控制屏</w:t>
            </w:r>
            <w:r/>
          </w:p>
        </w:tc>
      </w:tr>
      <w:tr>
        <w:trPr>
          <w:trHeight w:val="6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widowControl/>
              <w:rPr>
                <w:rFonts w:hint="eastAsia" w:ascii="等线" w:hAnsi="等线" w:eastAsia="等线" w:cs="等线"/>
                <w:color w:val="auto"/>
                <w:sz w:val="22"/>
                <w:szCs w:val="22"/>
                <w:highlight w:val="none"/>
              </w:rPr>
            </w:pPr>
            <w:r>
              <w:rPr>
                <w:rFonts w:hint="eastAsia" w:ascii="等线" w:hAnsi="等线" w:eastAsia="等线" w:cs="等线"/>
                <w:color w:val="auto"/>
                <w:sz w:val="22"/>
                <w:szCs w:val="22"/>
                <w:highlight w:val="none"/>
                <w:lang w:bidi="ar"/>
              </w:rPr>
              <w:t xml:space="preserve">157</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widowControl/>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 xml:space="preserve">暂列金额</w:t>
            </w:r>
            <w:r/>
          </w:p>
        </w:tc>
        <w:tc>
          <w:tcPr>
            <w:tcBorders>
              <w:top w:val="single" w:color="000000" w:sz="4" w:space="0"/>
              <w:left w:val="single" w:color="000000" w:sz="4" w:space="0"/>
              <w:bottom w:val="single" w:color="000000" w:sz="4" w:space="0"/>
              <w:right w:val="single" w:color="000000" w:sz="4" w:space="0"/>
            </w:tcBorders>
            <w:tcW w:w="5333" w:type="dxa"/>
            <w:vAlign w:val="center"/>
            <w:textDirection w:val="lrTb"/>
            <w:noWrap w:val="false"/>
          </w:tcPr>
          <w:p>
            <w:pPr>
              <w:jc w:val="center"/>
              <w:rPr>
                <w:rFonts w:hint="eastAsia" w:ascii="等线" w:hAnsi="等线" w:eastAsia="等线" w:cs="等线"/>
                <w:color w:val="auto"/>
                <w:sz w:val="22"/>
                <w:szCs w:val="22"/>
                <w:highlight w:val="none"/>
                <w:lang w:eastAsia="zh-CN"/>
              </w:rPr>
            </w:pPr>
            <w:r>
              <w:rPr>
                <w:rFonts w:hint="eastAsia" w:ascii="等线" w:hAnsi="等线" w:eastAsia="等线" w:cs="等线"/>
                <w:color w:val="auto"/>
                <w:sz w:val="22"/>
                <w:szCs w:val="22"/>
                <w:highlight w:val="none"/>
              </w:rPr>
              <w:t xml:space="preserve">3万</w:t>
            </w:r>
            <w:r>
              <w:rPr>
                <w:rFonts w:hint="eastAsia" w:ascii="等线" w:hAnsi="等线" w:eastAsia="等线" w:cs="等线"/>
                <w:color w:val="auto"/>
                <w:sz w:val="22"/>
                <w:szCs w:val="22"/>
                <w:highlight w:val="none"/>
                <w:lang w:eastAsia="zh-CN"/>
              </w:rPr>
              <w:t xml:space="preserve">元</w:t>
            </w:r>
            <w:r/>
          </w:p>
        </w:tc>
      </w:tr>
    </w:tbl>
    <w:p>
      <w:pPr>
        <w:pStyle w:val="742"/>
        <w:ind w:firstLine="482"/>
        <w:rPr>
          <w:rFonts w:hint="eastAsia" w:ascii="宋体" w:hAnsi="宋体" w:cs="Times New Roman"/>
          <w:b/>
          <w:color w:val="auto"/>
          <w:sz w:val="24"/>
          <w:szCs w:val="24"/>
          <w:highlight w:val="none"/>
        </w:rPr>
      </w:pPr>
      <w:r>
        <w:rPr>
          <w:rFonts w:hint="eastAsia" w:ascii="宋体" w:hAnsi="宋体"/>
          <w:b/>
          <w:color w:val="auto"/>
          <w:sz w:val="24"/>
          <w:szCs w:val="24"/>
          <w:highlight w:val="none"/>
        </w:rPr>
        <w:t xml:space="preserve"> </w:t>
      </w:r>
      <w:r/>
    </w:p>
    <w:p>
      <w:pPr>
        <w:pStyle w:val="742"/>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Theme="majorEastAsia" w:hAnsiTheme="majorEastAsia" w:eastAsiaTheme="majorEastAsia"/>
          <w:b/>
          <w:color w:val="auto"/>
          <w:sz w:val="24"/>
          <w:highlight w:val="none"/>
        </w:rPr>
        <w:t xml:space="preserve">二层布展施工相关材料最低标准明细</w:t>
      </w:r>
      <w:r>
        <w:rPr>
          <w:rFonts w:hint="eastAsia" w:ascii="宋体" w:hAnsi="宋体"/>
          <w:b/>
          <w:color w:val="auto"/>
          <w:sz w:val="24"/>
          <w:szCs w:val="24"/>
          <w:highlight w:val="none"/>
        </w:rPr>
        <w:t xml:space="preserve">；</w:t>
      </w:r>
      <w:r/>
    </w:p>
    <w:tbl>
      <w:tblPr>
        <w:tblStyle w:val="715"/>
        <w:tblW w:w="9315" w:type="dxa"/>
        <w:tblInd w:w="98" w:type="dxa"/>
        <w:tblLayout w:type="autofit"/>
        <w:tblCellMar>
          <w:left w:w="108" w:type="dxa"/>
          <w:top w:w="0" w:type="dxa"/>
          <w:right w:w="108" w:type="dxa"/>
          <w:bottom w:w="0" w:type="dxa"/>
        </w:tblCellMar>
        <w:tblLook w:val="04A0" w:firstRow="1" w:lastRow="0" w:firstColumn="1" w:lastColumn="0" w:noHBand="0" w:noVBand="1"/>
      </w:tblPr>
      <w:tblGrid>
        <w:gridCol w:w="748"/>
        <w:gridCol w:w="1559"/>
        <w:gridCol w:w="1418"/>
        <w:gridCol w:w="5590"/>
      </w:tblGrid>
      <w:tr>
        <w:trPr>
          <w:trHeight w:val="462"/>
        </w:trPr>
        <w:tc>
          <w:tcPr>
            <w:shd w:val="clear" w:color="auto" w:fill="d9d9d9"/>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区域</w:t>
            </w:r>
            <w:r/>
          </w:p>
        </w:tc>
        <w:tc>
          <w:tcPr>
            <w:shd w:val="clear" w:color="auto" w:fill="d9d9d9"/>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项目</w:t>
            </w:r>
            <w:r/>
          </w:p>
        </w:tc>
        <w:tc>
          <w:tcPr>
            <w:shd w:val="clear" w:color="auto" w:fill="d9d9d9"/>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制作工艺</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w:t>
            </w:r>
            <w:r/>
          </w:p>
        </w:tc>
        <w:tc>
          <w:tcPr>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广告文化墙(标语)</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金属字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钛金拉丝立体字, 不少于12个字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14mm厚度pvc底层</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广告文化墙制度</w:t>
            </w:r>
            <w:r/>
          </w:p>
        </w:tc>
        <w:tc>
          <w:tcPr>
            <w:tcBorders>
              <w:top w:val="single" w:color="000000" w:sz="4" w:space="0"/>
              <w:left w:val="single" w:color="000000" w:sz="4" w:space="0"/>
              <w:bottom w:val="non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制度牌</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广告文化墙标语</w:t>
            </w:r>
            <w:r/>
          </w:p>
        </w:tc>
        <w:tc>
          <w:tcPr>
            <w:tcBorders>
              <w:top w:val="single" w:color="000000" w:sz="4" w:space="0"/>
              <w:left w:val="single" w:color="000000" w:sz="4" w:space="0"/>
              <w:bottom w:val="non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发光字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钛金拉丝立体字，水晶透明底板，内置led模组，不少于33个字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广告文化墙标题</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发光字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钛金拉丝立体字，水晶透明底板，内置led模组，不少于5个字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5</w:t>
            </w:r>
            <w:r/>
          </w:p>
        </w:tc>
        <w:tc>
          <w:tcPr>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广告文化墙版面美化</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立体字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1.2mm镀锌板激光切割，焊接后烤漆</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焗漆字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广告文化墙标语展示</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立体字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45mm广告太空板雕刻，平面包边，不少于6个字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7</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广告文化墙更新图版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立体字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广告文化墙党建制度</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广告文化墙案例展示</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10</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广告文化墙巡回法庭</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15mm高密度pvc板雕刻+高清uv喷图+水晶贴面，不少于3块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11</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广告文化墙标语</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二层亚克力</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3mm白色亚克力带背胶</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广告文化墙图片展示</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照片部分</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黑色强磁吸底层，加磁吸高清喷图</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13</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知识产权logo</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14</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广告文化墙运动健身标语</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2遍品牌乳胶漆</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乒乓</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sport</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3.5mm透明亚克力背喷</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广告文化墙运动健身标语</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2遍品牌乳胶漆</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英文</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3.5mm透明亚克力背喷</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16</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广告文化墙工作成效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17</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广告文化墙工作制度</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15mm高密度pvc板雕刻+高清uv喷图+水晶贴面不少于5块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18</w:t>
            </w:r>
            <w:r/>
          </w:p>
        </w:tc>
        <w:tc>
          <w:tcPr>
            <w:shd w:val="clear" w:color="auto" w:fill="ffffff"/>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广告文化墙目标荣誉</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15mm高密度pvc板雕刻+高清uv喷图+水晶贴面不少于5块</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广告文化墙图版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20</w:t>
            </w:r>
            <w:r/>
          </w:p>
        </w:tc>
        <w:tc>
          <w:tcPr>
            <w:tcBorders>
              <w:top w:val="single" w:color="000000" w:sz="4" w:space="0"/>
              <w:left w:val="single" w:color="000000" w:sz="4" w:space="0"/>
              <w:bottom w:val="non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广告文化墙图版标识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腰线</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磨砂彩白玻璃贴</w:t>
            </w:r>
            <w:r/>
          </w:p>
        </w:tc>
      </w:tr>
      <w:tr>
        <w:trPr>
          <w:trHeight w:val="600"/>
        </w:trPr>
        <w:tc>
          <w:tcPr>
            <w:tcBorders>
              <w:top w:val="single" w:color="000000" w:sz="4" w:space="0"/>
              <w:left w:val="single" w:color="000000" w:sz="4" w:space="0"/>
              <w:bottom w:val="non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non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水晶字</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9mm水晶字激光雕刻，焗漆后烤箱烘烤</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广告文化墙图片展示</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广告画面</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15mm高密度pvc板雕刻+高清uv喷图+水晶贴面</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工牌</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亚克力插槽式工位牌</w:t>
            </w:r>
            <w:r/>
          </w:p>
        </w:tc>
      </w:tr>
      <w:tr>
        <w:trP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rPr>
                <w:rFonts w:hint="default" w:ascii="等线" w:hAnsi="等线" w:eastAsia="等线" w:cs="等线"/>
                <w:color w:val="000000"/>
                <w:sz w:val="22"/>
                <w:szCs w:val="22"/>
                <w:lang w:val="en-US" w:eastAsia="zh-CN"/>
              </w:rPr>
            </w:pPr>
            <w:r>
              <w:rPr>
                <w:rFonts w:hint="eastAsia" w:ascii="等线" w:hAnsi="等线" w:eastAsia="等线" w:cs="等线"/>
                <w:color w:val="000000"/>
                <w:sz w:val="22"/>
                <w:szCs w:val="22"/>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等线" w:hAnsi="等线" w:eastAsia="等线" w:cs="等线"/>
                <w:color w:val="000000"/>
                <w:sz w:val="22"/>
                <w:szCs w:val="22"/>
                <w:lang w:val="en-US" w:eastAsia="zh-CN"/>
              </w:rPr>
            </w:pPr>
            <w:r>
              <w:rPr>
                <w:rFonts w:hint="eastAsia" w:ascii="等线" w:hAnsi="等线" w:eastAsia="等线" w:cs="等线"/>
                <w:color w:val="000000"/>
                <w:sz w:val="22"/>
                <w:szCs w:val="22"/>
                <w:lang w:val="en-US" w:eastAsia="zh-CN"/>
              </w:rPr>
              <w:t xml:space="preserve">培训室</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default" w:ascii="等线" w:hAnsi="等线" w:eastAsia="等线" w:cs="等线"/>
                <w:color w:val="000000"/>
                <w:sz w:val="22"/>
                <w:szCs w:val="22"/>
                <w:lang w:val="en-US" w:eastAsia="zh-CN" w:bidi="ar"/>
              </w:rPr>
            </w:pPr>
            <w:r>
              <w:rPr>
                <w:rFonts w:hint="eastAsia" w:ascii="等线" w:hAnsi="等线" w:eastAsia="等线" w:cs="等线"/>
                <w:color w:val="000000"/>
                <w:sz w:val="22"/>
                <w:szCs w:val="22"/>
                <w:lang w:val="en-US" w:eastAsia="zh-CN" w:bidi="ar"/>
              </w:rPr>
              <w:t xml:space="preserve">触摸屏电视</w:t>
            </w:r>
            <w:r/>
          </w:p>
        </w:tc>
        <w:tc>
          <w:tcPr>
            <w:tcBorders>
              <w:top w:val="single" w:color="000000" w:sz="4" w:space="0"/>
              <w:left w:val="single" w:color="000000" w:sz="4" w:space="0"/>
              <w:bottom w:val="single" w:color="000000" w:sz="4" w:space="0"/>
              <w:right w:val="single" w:color="000000" w:sz="4" w:space="0"/>
            </w:tcBorders>
            <w:tcW w:w="5590" w:type="dxa"/>
            <w:vAlign w:val="center"/>
            <w:textDirection w:val="lrTb"/>
            <w:noWrap w:val="false"/>
          </w:tcPr>
          <w:p>
            <w:pPr>
              <w:jc w:val="center"/>
              <w:widowControl/>
              <w:rPr>
                <w:rFonts w:hint="eastAsia" w:ascii="等线" w:hAnsi="等线" w:eastAsia="等线" w:cs="等线"/>
                <w:color w:val="000000"/>
                <w:sz w:val="22"/>
                <w:szCs w:val="22"/>
                <w:lang w:bidi="ar"/>
              </w:rPr>
            </w:pPr>
            <w:r>
              <w:rPr>
                <w:rFonts w:hint="eastAsia" w:ascii="等线" w:hAnsi="等线" w:eastAsia="等线" w:cs="等线"/>
                <w:color w:val="000000"/>
                <w:sz w:val="22"/>
                <w:szCs w:val="22"/>
                <w:lang w:val="en-US" w:eastAsia="zh-CN" w:bidi="ar"/>
              </w:rPr>
              <w:t xml:space="preserve">不小于9</w:t>
            </w:r>
            <w:r>
              <w:rPr>
                <w:rFonts w:hint="eastAsia" w:ascii="等线" w:hAnsi="等线" w:eastAsia="等线" w:cs="等线"/>
                <w:color w:val="000000"/>
                <w:sz w:val="22"/>
                <w:szCs w:val="22"/>
                <w:lang w:bidi="ar"/>
              </w:rPr>
              <w:t xml:space="preserve">0寸</w:t>
            </w:r>
            <w:r>
              <w:rPr>
                <w:rFonts w:hint="eastAsia" w:ascii="等线" w:hAnsi="等线" w:eastAsia="等线" w:cs="等线"/>
                <w:color w:val="000000"/>
                <w:sz w:val="22"/>
                <w:szCs w:val="22"/>
                <w:lang w:eastAsia="zh-CN" w:bidi="ar"/>
              </w:rPr>
              <w:t xml:space="preserve">、</w:t>
            </w:r>
            <w:r>
              <w:rPr>
                <w:rFonts w:hint="eastAsia" w:ascii="等线" w:hAnsi="等线" w:eastAsia="等线" w:cs="等线"/>
                <w:color w:val="000000"/>
                <w:sz w:val="22"/>
                <w:szCs w:val="22"/>
                <w:lang w:bidi="ar"/>
              </w:rPr>
              <w:t xml:space="preserve"> i5处理器以上</w:t>
            </w:r>
            <w:r>
              <w:rPr>
                <w:rFonts w:hint="eastAsia" w:ascii="等线" w:hAnsi="等线" w:eastAsia="等线" w:cs="等线"/>
                <w:color w:val="000000"/>
                <w:sz w:val="22"/>
                <w:szCs w:val="22"/>
                <w:lang w:eastAsia="zh-CN" w:bidi="ar"/>
              </w:rPr>
              <w:t xml:space="preserve">、</w:t>
            </w:r>
            <w:r>
              <w:rPr>
                <w:rFonts w:hint="eastAsia" w:ascii="等线" w:hAnsi="等线" w:eastAsia="等线" w:cs="等线"/>
                <w:color w:val="000000"/>
                <w:sz w:val="22"/>
                <w:szCs w:val="22"/>
                <w:lang w:bidi="ar"/>
              </w:rPr>
              <w:t xml:space="preserve">配置移动支架</w:t>
            </w:r>
            <w:r/>
          </w:p>
        </w:tc>
      </w:tr>
    </w:tbl>
    <w:p>
      <w:pPr>
        <w:ind w:firstLine="482"/>
        <w:spacing w:line="560" w:lineRule="exact"/>
        <w:rPr>
          <w:rFonts w:hint="eastAsia" w:ascii="宋体" w:hAnsi="宋体" w:cs="Times New Roman"/>
          <w:b/>
          <w:color w:val="auto"/>
          <w:sz w:val="24"/>
          <w:szCs w:val="24"/>
        </w:rPr>
      </w:pPr>
      <w:r>
        <w:rPr>
          <w:rFonts w:hint="eastAsia" w:ascii="宋体" w:hAnsi="宋体"/>
          <w:b/>
          <w:color w:val="auto"/>
          <w:sz w:val="24"/>
          <w:szCs w:val="24"/>
          <w:lang w:eastAsia="zh-CN"/>
        </w:rPr>
        <w:t xml:space="preserve">注：供应商根据响应文件编制需要，可自行踏勘现场（采购人联系电话：0518-85588617） </w:t>
      </w:r>
      <w:r/>
    </w:p>
    <w:p>
      <w:pPr>
        <w:ind w:right="241" w:firstLine="482"/>
        <w:jc w:val="left"/>
        <w:spacing w:line="360" w:lineRule="auto"/>
        <w:rPr>
          <w:rFonts w:hint="eastAsia" w:ascii="宋体" w:hAnsi="宋体"/>
          <w:b/>
          <w:color w:val="0070c0"/>
          <w:sz w:val="24"/>
          <w:szCs w:val="24"/>
        </w:rPr>
      </w:pPr>
      <w:r>
        <w:rPr>
          <w:rFonts w:hint="eastAsia" w:asciiTheme="minorEastAsia" w:hAnsiTheme="minorEastAsia" w:eastAsiaTheme="minorEastAsia" w:cstheme="minorEastAsia"/>
          <w:b/>
          <w:sz w:val="24"/>
          <w:szCs w:val="20"/>
          <w:lang w:val="en-US" w:eastAsia="zh-CN"/>
        </w:rPr>
        <w:t xml:space="preserve">7</w:t>
      </w:r>
      <w:r>
        <w:rPr>
          <w:rFonts w:hint="eastAsia" w:asciiTheme="minorEastAsia" w:hAnsiTheme="minorEastAsia" w:eastAsiaTheme="minorEastAsia" w:cstheme="minorEastAsia"/>
          <w:b/>
          <w:sz w:val="24"/>
          <w:szCs w:val="20"/>
        </w:rPr>
        <w:t xml:space="preserve">、消防要求</w:t>
      </w:r>
      <w:r/>
    </w:p>
    <w:p>
      <w:pPr>
        <w:pStyle w:val="742"/>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本项目消防需满足《建筑防火通用规范》由</w:t>
      </w:r>
      <w:r>
        <w:fldChar w:fldCharType="begin"/>
      </w:r>
      <w:r>
        <w:instrText xml:space="preserve"> HYPERLINK "https://baike.baidu.com/item/%E4%B8%AD%E5%8D%8E%E4%BA%BA%E6%B0%91%E5%85%B1%E5%92%8C%E5%9B%BD%E4%BD%8F%E6%88%BF%E5%92%8C%E5%9F%8E%E4%B9%A1%E5%BB%BA%E8%AE%BE%E9%83%A8/6085648?fromModule=lemma_inlink" </w:instrText>
      </w:r>
      <w:r>
        <w:fldChar w:fldCharType="separate"/>
      </w:r>
      <w:r>
        <w:rPr>
          <w:rStyle w:val="746"/>
          <w:rFonts w:hint="eastAsia" w:asciiTheme="minorEastAsia" w:hAnsiTheme="minorEastAsia" w:eastAsiaTheme="minorEastAsia"/>
          <w:bCs/>
          <w:color w:val="auto"/>
          <w:sz w:val="24"/>
          <w:szCs w:val="24"/>
        </w:rPr>
        <w:t xml:space="preserve">中华人民共和国住房和城乡建设部</w:t>
      </w:r>
      <w:r>
        <w:rPr>
          <w:rStyle w:val="746"/>
          <w:rFonts w:hint="eastAsia" w:asciiTheme="minorEastAsia" w:hAnsiTheme="minorEastAsia" w:eastAsiaTheme="minorEastAsia"/>
          <w:bCs/>
          <w:color w:val="auto"/>
          <w:sz w:val="24"/>
          <w:szCs w:val="24"/>
        </w:rPr>
        <w:fldChar w:fldCharType="end"/>
      </w:r>
      <w:r>
        <w:rPr>
          <w:rFonts w:hint="eastAsia" w:asciiTheme="minorEastAsia" w:hAnsiTheme="minorEastAsia" w:eastAsiaTheme="minorEastAsia"/>
          <w:bCs/>
          <w:sz w:val="24"/>
          <w:szCs w:val="24"/>
        </w:rPr>
        <w:t xml:space="preserve">2022年发布的国家标准，编号为GB 55037-2022，自2023年6月1日起实施。</w:t>
      </w:r>
      <w:r/>
    </w:p>
    <w:p>
      <w:pPr>
        <w:ind w:right="241" w:firstLine="562"/>
        <w:jc w:val="left"/>
        <w:spacing w:line="360" w:lineRule="auto"/>
        <w:rPr>
          <w:rFonts w:hint="eastAsia" w:asciiTheme="minorEastAsia" w:hAnsiTheme="minorEastAsia" w:eastAsiaTheme="minorEastAsia" w:cstheme="minorEastAsia"/>
          <w:b/>
          <w:sz w:val="28"/>
          <w:szCs w:val="21"/>
        </w:rPr>
      </w:pPr>
      <w:r/>
      <w:bookmarkStart w:id="16" w:name="_Toc76125274"/>
      <w:r/>
      <w:bookmarkEnd w:id="16"/>
      <w:r/>
      <w:bookmarkStart w:id="17" w:name="_Toc17290"/>
      <w:r/>
      <w:bookmarkEnd w:id="17"/>
      <w:r/>
      <w:bookmarkStart w:id="18" w:name="_Toc14276"/>
      <w:r/>
      <w:bookmarkEnd w:id="18"/>
      <w:r/>
      <w:bookmarkStart w:id="19" w:name="_Toc283389399"/>
      <w:r/>
      <w:bookmarkEnd w:id="19"/>
      <w:r/>
      <w:bookmarkStart w:id="20" w:name="_Toc18288"/>
      <w:r>
        <w:rPr>
          <w:rFonts w:hint="eastAsia" w:asciiTheme="minorEastAsia" w:hAnsiTheme="minorEastAsia" w:eastAsiaTheme="minorEastAsia" w:cstheme="minorEastAsia"/>
          <w:b/>
          <w:sz w:val="28"/>
          <w:szCs w:val="21"/>
        </w:rPr>
        <w:t xml:space="preserve">四、</w:t>
      </w:r>
      <w:bookmarkEnd w:id="20"/>
      <w:r>
        <w:rPr>
          <w:rFonts w:hint="eastAsia" w:asciiTheme="minorEastAsia" w:hAnsiTheme="minorEastAsia" w:eastAsiaTheme="minorEastAsia" w:cstheme="minorEastAsia"/>
          <w:b/>
          <w:sz w:val="28"/>
          <w:szCs w:val="21"/>
        </w:rPr>
        <w:t xml:space="preserve">中标后二次深化设计要求和深度</w:t>
      </w:r>
      <w:r/>
    </w:p>
    <w:p>
      <w:pPr>
        <w:ind w:firstLine="480"/>
        <w:spacing w:line="360" w:lineRule="auto"/>
        <w:rPr>
          <w:rFonts w:hint="eastAsia" w:ascii="宋体" w:hAnsi="宋体"/>
          <w:sz w:val="24"/>
          <w:szCs w:val="24"/>
        </w:rPr>
      </w:pPr>
      <w:r>
        <w:rPr>
          <w:rFonts w:hint="eastAsia" w:ascii="宋体" w:hAnsi="宋体"/>
          <w:sz w:val="24"/>
          <w:szCs w:val="24"/>
        </w:rPr>
        <w:t xml:space="preserve">1、二次深化设计：根据本标段现有设计文件、项目基本需求和标准及采购人其他技术要求的基础上，全面对整体标段进行二次深化设计或对已有设计成果进行优化，完成具体的深化设计方案其作业工艺、材料应用、设备选型、安装等方面具有实际可操作性，同时还需充分考虑到技术运用的成熟可靠性和易维护性。其成果可直接用于作业的技术设计和其他的相关技术服务，并给出项目实施计划。展示项目的实施必须遵守的国家的和行业的标准与相应的规范。</w:t>
      </w:r>
      <w:r/>
    </w:p>
    <w:p>
      <w:pPr>
        <w:ind w:firstLine="480"/>
        <w:spacing w:line="360" w:lineRule="auto"/>
        <w:rPr>
          <w:rFonts w:hint="eastAsia" w:ascii="宋体" w:hAnsi="宋体"/>
          <w:sz w:val="24"/>
          <w:szCs w:val="24"/>
        </w:rPr>
      </w:pPr>
      <w:r>
        <w:rPr>
          <w:rFonts w:hint="eastAsia" w:ascii="宋体" w:hAnsi="宋体"/>
          <w:sz w:val="24"/>
          <w:szCs w:val="24"/>
        </w:rPr>
        <w:t xml:space="preserve">2、中标人在二次深化设计过程中，要严格按照竞争性磋商文件及合同的约定，围绕相关现场勘测资料，进行二次深化设计工作，图纸应符合有关项目惯例，应对其提供的技术规格、图纸和错误或遗漏负责（无论这些技术规格、图纸和资料是否已征得采购人的同意和确认）。</w:t>
      </w:r>
      <w:r/>
    </w:p>
    <w:p>
      <w:pPr>
        <w:ind w:firstLine="480"/>
        <w:spacing w:line="360" w:lineRule="auto"/>
        <w:rPr>
          <w:rFonts w:hint="eastAsia" w:ascii="宋体" w:hAnsi="宋体"/>
          <w:sz w:val="24"/>
          <w:szCs w:val="24"/>
        </w:rPr>
      </w:pPr>
      <w:r>
        <w:rPr>
          <w:rFonts w:hint="eastAsia" w:ascii="宋体" w:hAnsi="宋体"/>
          <w:sz w:val="24"/>
          <w:szCs w:val="24"/>
        </w:rPr>
        <w:t xml:space="preserve">3、所有二次深化设计内容必须保证不违反知识产权、版权相关的法律法规。</w:t>
      </w:r>
      <w:r/>
    </w:p>
    <w:p>
      <w:pPr>
        <w:ind w:firstLine="480"/>
        <w:spacing w:line="360" w:lineRule="auto"/>
        <w:rPr>
          <w:rFonts w:hint="eastAsia" w:ascii="宋体" w:hAnsi="宋体"/>
          <w:sz w:val="24"/>
          <w:szCs w:val="24"/>
        </w:rPr>
      </w:pPr>
      <w:r>
        <w:rPr>
          <w:rFonts w:hint="eastAsia" w:ascii="宋体" w:hAnsi="宋体"/>
          <w:sz w:val="24"/>
          <w:szCs w:val="24"/>
        </w:rPr>
        <w:t xml:space="preserve">4、运用新材料、新工艺，提高布展中的科技含量；运用节能、环保材料和环保技术，充分考虑材料的安全性、通用性、牢固性、审美观、标准化。</w:t>
      </w:r>
      <w:r/>
    </w:p>
    <w:p>
      <w:pPr>
        <w:ind w:firstLine="480"/>
        <w:spacing w:line="360" w:lineRule="auto"/>
        <w:rPr>
          <w:rFonts w:hint="eastAsia" w:ascii="宋体" w:hAnsi="宋体"/>
          <w:sz w:val="24"/>
          <w:szCs w:val="24"/>
        </w:rPr>
      </w:pPr>
      <w:r>
        <w:rPr>
          <w:rFonts w:hint="eastAsia" w:ascii="宋体" w:hAnsi="宋体"/>
          <w:sz w:val="24"/>
          <w:szCs w:val="24"/>
        </w:rPr>
        <w:t xml:space="preserve">5、为了实现高质量的展示，二次深化设计单位应用文字的形式详细叙述深化设计的顺序、方法、具体的项目制作顺序以及在制作阶段（短期内）从制作到设置安装的实施办法；</w:t>
      </w:r>
      <w:r/>
    </w:p>
    <w:p>
      <w:pPr>
        <w:ind w:firstLine="480"/>
        <w:spacing w:line="360" w:lineRule="auto"/>
        <w:rPr>
          <w:rFonts w:hint="eastAsia" w:ascii="宋体" w:hAnsi="宋体"/>
          <w:sz w:val="24"/>
          <w:szCs w:val="24"/>
        </w:rPr>
      </w:pPr>
      <w:r>
        <w:rPr>
          <w:rFonts w:hint="eastAsia" w:ascii="宋体" w:hAnsi="宋体"/>
          <w:sz w:val="24"/>
          <w:szCs w:val="24"/>
        </w:rPr>
        <w:t xml:space="preserve">6、充分满足安全性，符合安防监控要求、防火规范、消防设施设计规范及有关规定。</w:t>
      </w:r>
      <w:r/>
    </w:p>
    <w:p>
      <w:pPr>
        <w:ind w:firstLine="480"/>
        <w:spacing w:line="360" w:lineRule="auto"/>
        <w:rPr>
          <w:rFonts w:hint="eastAsia" w:ascii="宋体" w:hAnsi="宋体"/>
          <w:sz w:val="24"/>
          <w:szCs w:val="24"/>
        </w:rPr>
      </w:pPr>
      <w:r>
        <w:rPr>
          <w:rFonts w:hint="eastAsia" w:ascii="宋体" w:hAnsi="宋体"/>
          <w:sz w:val="24"/>
          <w:szCs w:val="24"/>
        </w:rPr>
        <w:t xml:space="preserve">7、标准及规范必须达到以下现行版的中华人民共和国有关法规的要求，如下列标准及规范要求与磋商文件要求有出入则以较为严格者为准：</w:t>
      </w:r>
      <w:r/>
    </w:p>
    <w:p>
      <w:pPr>
        <w:ind w:firstLine="480"/>
        <w:spacing w:line="360" w:lineRule="auto"/>
        <w:rPr>
          <w:rFonts w:hint="eastAsia" w:ascii="宋体" w:hAnsi="宋体"/>
          <w:sz w:val="24"/>
          <w:szCs w:val="24"/>
        </w:rPr>
      </w:pPr>
      <w:r>
        <w:rPr>
          <w:rFonts w:hint="eastAsia" w:ascii="宋体" w:hAnsi="宋体"/>
          <w:sz w:val="24"/>
          <w:szCs w:val="24"/>
        </w:rPr>
        <w:t xml:space="preserve">《中华人民共和国工程建设标准强制性条文（房屋建筑部分）》</w:t>
      </w:r>
      <w:r/>
    </w:p>
    <w:p>
      <w:pPr>
        <w:ind w:firstLine="480"/>
        <w:spacing w:line="360" w:lineRule="auto"/>
        <w:rPr>
          <w:rFonts w:hint="eastAsia" w:ascii="宋体" w:hAnsi="宋体"/>
          <w:sz w:val="24"/>
          <w:szCs w:val="24"/>
        </w:rPr>
      </w:pPr>
      <w:r>
        <w:rPr>
          <w:rFonts w:hint="eastAsia" w:ascii="宋体" w:hAnsi="宋体"/>
          <w:sz w:val="24"/>
          <w:szCs w:val="24"/>
        </w:rPr>
        <w:t xml:space="preserve">《建筑工程设计文件编制深度规定》</w:t>
      </w:r>
      <w:r/>
    </w:p>
    <w:p>
      <w:pPr>
        <w:ind w:firstLine="480"/>
        <w:spacing w:line="360" w:lineRule="auto"/>
        <w:rPr>
          <w:rFonts w:hint="eastAsia" w:ascii="宋体" w:hAnsi="宋体"/>
          <w:sz w:val="24"/>
          <w:szCs w:val="24"/>
        </w:rPr>
      </w:pPr>
      <w:r>
        <w:rPr>
          <w:rFonts w:hint="eastAsia" w:ascii="宋体" w:hAnsi="宋体"/>
          <w:bCs/>
          <w:sz w:val="24"/>
          <w:szCs w:val="24"/>
        </w:rPr>
        <w:t xml:space="preserve">《建筑防火通用规范》</w:t>
      </w:r>
      <w:r>
        <w:rPr>
          <w:rFonts w:hint="eastAsia" w:ascii="宋体" w:hAnsi="宋体"/>
          <w:sz w:val="24"/>
          <w:szCs w:val="24"/>
        </w:rPr>
        <w:t xml:space="preserve">(</w:t>
      </w:r>
      <w:r>
        <w:rPr>
          <w:rFonts w:hint="eastAsia" w:ascii="宋体" w:hAnsi="宋体"/>
          <w:bCs/>
          <w:sz w:val="24"/>
          <w:szCs w:val="24"/>
        </w:rPr>
        <w:t xml:space="preserve">GB 55037-2022</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《建筑装饰装修工程质量验收标准》（GB50210-2018）</w:t>
      </w:r>
      <w:r/>
    </w:p>
    <w:p>
      <w:pPr>
        <w:ind w:firstLine="480"/>
        <w:spacing w:line="360" w:lineRule="auto"/>
        <w:rPr>
          <w:rFonts w:hint="eastAsia" w:ascii="宋体" w:hAnsi="宋体"/>
          <w:sz w:val="24"/>
          <w:szCs w:val="24"/>
        </w:rPr>
      </w:pPr>
      <w:r>
        <w:rPr>
          <w:rFonts w:hint="eastAsia" w:ascii="宋体" w:hAnsi="宋体"/>
          <w:sz w:val="24"/>
          <w:szCs w:val="24"/>
        </w:rPr>
        <w:t xml:space="preserve">《无障碍设计规范》GB50763-2012等相关建筑设计规范</w:t>
      </w:r>
      <w:r/>
    </w:p>
    <w:p>
      <w:pPr>
        <w:ind w:firstLine="480"/>
        <w:spacing w:line="360" w:lineRule="auto"/>
        <w:rPr>
          <w:rFonts w:hint="eastAsia" w:ascii="宋体" w:hAnsi="宋体"/>
          <w:sz w:val="24"/>
          <w:szCs w:val="24"/>
        </w:rPr>
      </w:pPr>
      <w:r>
        <w:rPr>
          <w:rFonts w:hint="eastAsia" w:ascii="宋体" w:hAnsi="宋体"/>
          <w:sz w:val="24"/>
          <w:szCs w:val="24"/>
        </w:rPr>
        <w:t xml:space="preserve">国家、地方其它有关规定。</w:t>
      </w:r>
      <w:r/>
    </w:p>
    <w:p>
      <w:pPr>
        <w:ind w:firstLine="480"/>
        <w:spacing w:line="360" w:lineRule="auto"/>
        <w:rPr>
          <w:rFonts w:hint="eastAsia" w:ascii="宋体" w:hAnsi="宋体"/>
          <w:sz w:val="24"/>
          <w:szCs w:val="24"/>
        </w:rPr>
      </w:pPr>
      <w:r>
        <w:rPr>
          <w:rFonts w:hint="eastAsia" w:ascii="宋体" w:hAnsi="宋体"/>
          <w:sz w:val="24"/>
          <w:szCs w:val="24"/>
        </w:rPr>
        <w:t xml:space="preserve">若设计人使用的标准在本磋商文件的规定外，则应明确说明用于替代的标准或使用规范，并提供所使用的标准，该标准必须是国际公认的同等或更高级的标准。</w:t>
      </w:r>
      <w:r/>
    </w:p>
    <w:p>
      <w:pPr>
        <w:ind w:firstLine="562"/>
        <w:spacing w:line="360" w:lineRule="auto"/>
        <w:rPr>
          <w:rFonts w:hint="eastAsia" w:asciiTheme="minorEastAsia" w:hAnsiTheme="minorEastAsia" w:eastAsiaTheme="minorEastAsia" w:cstheme="minorEastAsia"/>
          <w:b/>
          <w:sz w:val="28"/>
          <w:szCs w:val="21"/>
        </w:rPr>
      </w:pPr>
      <w:r/>
      <w:bookmarkStart w:id="21" w:name="_Toc19084"/>
      <w:r/>
      <w:bookmarkEnd w:id="21"/>
      <w:r/>
      <w:bookmarkStart w:id="22" w:name="_Toc15017"/>
      <w:r/>
      <w:bookmarkEnd w:id="22"/>
      <w:r/>
      <w:bookmarkStart w:id="23" w:name="_Toc76125275"/>
      <w:r/>
      <w:bookmarkEnd w:id="23"/>
      <w:r/>
      <w:bookmarkStart w:id="24" w:name="_Toc283389401"/>
      <w:r/>
      <w:bookmarkEnd w:id="24"/>
      <w:r/>
      <w:bookmarkStart w:id="25" w:name="_Toc19886"/>
      <w:r>
        <w:rPr>
          <w:rFonts w:hint="eastAsia" w:asciiTheme="minorEastAsia" w:hAnsiTheme="minorEastAsia" w:eastAsiaTheme="minorEastAsia" w:cstheme="minorEastAsia"/>
          <w:b/>
          <w:sz w:val="28"/>
          <w:szCs w:val="21"/>
        </w:rPr>
        <w:t xml:space="preserve">五、布展作业要求</w:t>
      </w:r>
      <w:bookmarkEnd w:id="25"/>
      <w:r/>
      <w:r/>
    </w:p>
    <w:p>
      <w:pPr>
        <w:ind w:firstLine="480"/>
        <w:spacing w:line="360" w:lineRule="auto"/>
        <w:rPr>
          <w:rFonts w:hint="eastAsia" w:ascii="宋体" w:hAnsi="宋体"/>
          <w:sz w:val="24"/>
          <w:szCs w:val="24"/>
        </w:rPr>
      </w:pPr>
      <w:r/>
      <w:bookmarkStart w:id="26" w:name="_Toc283389402"/>
      <w:r/>
      <w:bookmarkEnd w:id="26"/>
      <w:r>
        <w:rPr>
          <w:rFonts w:hint="eastAsia" w:ascii="宋体" w:hAnsi="宋体"/>
          <w:sz w:val="24"/>
          <w:szCs w:val="24"/>
        </w:rPr>
        <w:t xml:space="preserve">1、中标人应根据本展区设计资料、项目基本需求和标准及采购人其他技术要求，保证完成一切需要完成的设计（含二次深化设计）、制作、运输、安装、调试、质保等工作。</w:t>
      </w:r>
      <w:r/>
    </w:p>
    <w:p>
      <w:pPr>
        <w:ind w:firstLine="480"/>
        <w:spacing w:line="360" w:lineRule="auto"/>
        <w:rPr>
          <w:rFonts w:hint="eastAsia" w:ascii="宋体" w:hAnsi="宋体"/>
          <w:sz w:val="24"/>
          <w:szCs w:val="24"/>
        </w:rPr>
      </w:pPr>
      <w:r>
        <w:rPr>
          <w:rFonts w:hint="eastAsia" w:ascii="宋体" w:hAnsi="宋体"/>
          <w:sz w:val="24"/>
          <w:szCs w:val="24"/>
        </w:rPr>
        <w:t xml:space="preserve">2、中标人作业（制作）完成的布展效果必须达到采购人的要求并通过验收，如不能达到，在采购人允许的一定时间内进行修改、完善，使其达到对效果的承诺，所涉及的费用由中标人承担。</w:t>
      </w:r>
      <w:r/>
    </w:p>
    <w:p>
      <w:pPr>
        <w:ind w:firstLine="480"/>
        <w:spacing w:line="360" w:lineRule="auto"/>
        <w:rPr>
          <w:rFonts w:hint="eastAsia" w:ascii="宋体" w:hAnsi="宋体"/>
          <w:sz w:val="24"/>
          <w:szCs w:val="24"/>
        </w:rPr>
      </w:pPr>
      <w:r>
        <w:rPr>
          <w:rFonts w:hint="eastAsia" w:ascii="宋体" w:hAnsi="宋体"/>
          <w:sz w:val="24"/>
          <w:szCs w:val="24"/>
        </w:rPr>
        <w:t xml:space="preserve">3、隐蔽项目经采购人验收合格后方可进入下道工序作业（制作）。</w:t>
      </w:r>
      <w:r/>
    </w:p>
    <w:p>
      <w:pPr>
        <w:ind w:firstLine="480"/>
        <w:spacing w:line="360" w:lineRule="auto"/>
        <w:rPr>
          <w:rFonts w:hint="eastAsia" w:ascii="宋体" w:hAnsi="宋体"/>
          <w:sz w:val="24"/>
          <w:szCs w:val="24"/>
        </w:rPr>
      </w:pPr>
      <w:r>
        <w:rPr>
          <w:rFonts w:hint="eastAsia" w:ascii="宋体" w:hAnsi="宋体"/>
          <w:sz w:val="24"/>
          <w:szCs w:val="24"/>
        </w:rPr>
        <w:t xml:space="preserve">4、布展作业应符合国家相关专业规范要求。</w:t>
      </w:r>
      <w:r/>
    </w:p>
    <w:p>
      <w:pPr>
        <w:ind w:firstLine="562"/>
        <w:spacing w:line="360" w:lineRule="auto"/>
        <w:rPr>
          <w:rFonts w:hint="eastAsia" w:asciiTheme="minorEastAsia" w:hAnsiTheme="minorEastAsia" w:eastAsiaTheme="minorEastAsia" w:cstheme="minorEastAsia"/>
          <w:b/>
          <w:sz w:val="28"/>
          <w:szCs w:val="21"/>
        </w:rPr>
      </w:pPr>
      <w:r/>
      <w:bookmarkStart w:id="27" w:name="_Toc76125276"/>
      <w:r/>
      <w:bookmarkEnd w:id="27"/>
      <w:r/>
      <w:bookmarkStart w:id="28" w:name="_Toc8362"/>
      <w:r/>
      <w:bookmarkEnd w:id="28"/>
      <w:r/>
      <w:bookmarkStart w:id="29" w:name="_Toc26939"/>
      <w:r/>
      <w:bookmarkEnd w:id="29"/>
      <w:r/>
      <w:bookmarkStart w:id="30" w:name="_Toc32095"/>
      <w:r>
        <w:rPr>
          <w:rFonts w:hint="eastAsia" w:asciiTheme="minorEastAsia" w:hAnsiTheme="minorEastAsia" w:eastAsiaTheme="minorEastAsia" w:cstheme="minorEastAsia"/>
          <w:b/>
          <w:sz w:val="28"/>
          <w:szCs w:val="21"/>
        </w:rPr>
        <w:t xml:space="preserve">六、布展材料供应</w:t>
      </w:r>
      <w:bookmarkEnd w:id="30"/>
      <w:r/>
      <w:r/>
    </w:p>
    <w:p>
      <w:pPr>
        <w:ind w:firstLine="480"/>
        <w:spacing w:line="360" w:lineRule="auto"/>
        <w:rPr>
          <w:rFonts w:hint="eastAsia" w:ascii="宋体" w:hAnsi="宋体"/>
          <w:sz w:val="24"/>
          <w:szCs w:val="24"/>
        </w:rPr>
      </w:pPr>
      <w:r>
        <w:rPr>
          <w:rFonts w:hint="eastAsia" w:ascii="宋体" w:hAnsi="宋体"/>
          <w:sz w:val="24"/>
          <w:szCs w:val="24"/>
        </w:rPr>
        <w:t xml:space="preserve">1、本次采购范围内的布展材料均由中标人根据设计方案和国家有关规定的具体要求进行采购、运输、检验、保管，所有材料须符合节能和环保要求。</w:t>
      </w:r>
      <w:r/>
    </w:p>
    <w:p>
      <w:pPr>
        <w:ind w:firstLine="480"/>
        <w:spacing w:line="360" w:lineRule="auto"/>
        <w:rPr>
          <w:rFonts w:hint="eastAsia" w:ascii="宋体" w:hAnsi="宋体"/>
          <w:sz w:val="24"/>
          <w:szCs w:val="24"/>
        </w:rPr>
      </w:pPr>
      <w:r>
        <w:rPr>
          <w:rFonts w:hint="eastAsia" w:ascii="宋体" w:hAnsi="宋体"/>
          <w:sz w:val="24"/>
          <w:szCs w:val="24"/>
        </w:rPr>
        <w:t xml:space="preserve">2、本次采购项目的主要布展材料，中标人应在采购前向采购人送样或经采购人签证确认，未经签证采购人将不予支付。</w:t>
      </w:r>
      <w:r/>
    </w:p>
    <w:p>
      <w:pPr>
        <w:ind w:firstLine="480"/>
        <w:spacing w:line="360" w:lineRule="auto"/>
        <w:rPr>
          <w:rFonts w:hint="eastAsia" w:ascii="宋体" w:hAnsi="宋体"/>
          <w:sz w:val="24"/>
          <w:szCs w:val="24"/>
        </w:rPr>
      </w:pPr>
      <w:r>
        <w:rPr>
          <w:rFonts w:hint="eastAsia" w:ascii="宋体" w:hAnsi="宋体"/>
          <w:sz w:val="24"/>
          <w:szCs w:val="24"/>
        </w:rPr>
        <w:t xml:space="preserve">3、由中标人采购的主要布展材料，当中标人选定产品质量达不到设计要求（或效果要求）、预期质量目标或供货周期不能满足施工周期要求时，采购人保留更换的权利，费用不增加。</w:t>
      </w:r>
      <w:r/>
    </w:p>
    <w:p>
      <w:pPr>
        <w:ind w:firstLine="480"/>
        <w:spacing w:line="360" w:lineRule="auto"/>
        <w:rPr>
          <w:rFonts w:hint="eastAsia" w:ascii="宋体" w:hAnsi="宋体"/>
          <w:sz w:val="24"/>
          <w:szCs w:val="24"/>
        </w:rPr>
      </w:pPr>
      <w:r>
        <w:rPr>
          <w:rFonts w:hint="eastAsia" w:ascii="宋体" w:hAnsi="宋体"/>
          <w:sz w:val="24"/>
          <w:szCs w:val="24"/>
        </w:rPr>
        <w:t xml:space="preserve">4、采购人提供的展品标本一旦移交至中标人，中标人需承担起相关的保管责任，并按采购人的要求分门别类的进行保管。</w:t>
      </w:r>
      <w:r/>
    </w:p>
    <w:p>
      <w:pPr>
        <w:ind w:firstLine="562"/>
        <w:spacing w:line="360" w:lineRule="auto"/>
        <w:rPr>
          <w:rFonts w:hint="eastAsia" w:asciiTheme="minorEastAsia" w:hAnsiTheme="minorEastAsia" w:eastAsiaTheme="minorEastAsia" w:cstheme="minorEastAsia"/>
          <w:b/>
          <w:sz w:val="28"/>
          <w:szCs w:val="21"/>
        </w:rPr>
      </w:pPr>
      <w:r/>
      <w:bookmarkStart w:id="31" w:name="_Toc3476"/>
      <w:r/>
      <w:bookmarkEnd w:id="31"/>
      <w:r/>
      <w:bookmarkStart w:id="32" w:name="_Toc10990"/>
      <w:r/>
      <w:bookmarkEnd w:id="32"/>
      <w:r/>
      <w:bookmarkStart w:id="33" w:name="_Toc283389403"/>
      <w:r/>
      <w:bookmarkEnd w:id="33"/>
      <w:r/>
      <w:bookmarkStart w:id="34" w:name="_Toc76125277"/>
      <w:r/>
      <w:bookmarkEnd w:id="34"/>
      <w:r/>
      <w:bookmarkStart w:id="35" w:name="_Toc12540"/>
      <w:r>
        <w:rPr>
          <w:rFonts w:hint="eastAsia" w:asciiTheme="minorEastAsia" w:hAnsiTheme="minorEastAsia" w:eastAsiaTheme="minorEastAsia" w:cstheme="minorEastAsia"/>
          <w:b/>
          <w:sz w:val="28"/>
          <w:szCs w:val="21"/>
        </w:rPr>
        <w:t xml:space="preserve">七、项目管理的要求</w:t>
      </w:r>
      <w:bookmarkEnd w:id="35"/>
      <w:r/>
      <w:r/>
    </w:p>
    <w:p>
      <w:pPr>
        <w:ind w:firstLine="480"/>
        <w:spacing w:line="360" w:lineRule="auto"/>
        <w:rPr>
          <w:rFonts w:hint="eastAsia" w:ascii="宋体" w:hAnsi="宋体"/>
          <w:sz w:val="24"/>
          <w:szCs w:val="24"/>
        </w:rPr>
      </w:pPr>
      <w:r>
        <w:rPr>
          <w:rFonts w:hint="eastAsia" w:ascii="宋体" w:hAnsi="宋体"/>
          <w:sz w:val="24"/>
          <w:szCs w:val="24"/>
        </w:rPr>
        <w:t xml:space="preserve">1、本项目发包范围内的布展项目，未经采购人同意，不得分包。一经发现立即取消承包资格，作违约处理，并承担由此引起的一切经济损失。非主体或非关键部分允许委托有相应资质和能力的第三方单位进行制作，但第三方制作单位的资质和能力必须经采购人审查同意后方能委托，且该非主体或非关键部分制作必须接受采购人全程监管。中标人应对委托制作的非主体或非关键部分内容和质量承担全部责任。</w:t>
      </w:r>
      <w:r/>
    </w:p>
    <w:p>
      <w:pPr>
        <w:ind w:firstLine="480"/>
        <w:spacing w:line="360" w:lineRule="auto"/>
        <w:rPr>
          <w:rFonts w:hint="eastAsia" w:ascii="宋体" w:hAnsi="宋体"/>
          <w:sz w:val="24"/>
          <w:szCs w:val="24"/>
        </w:rPr>
      </w:pPr>
      <w:r>
        <w:rPr>
          <w:rFonts w:hint="eastAsia" w:ascii="宋体" w:hAnsi="宋体"/>
          <w:sz w:val="24"/>
          <w:szCs w:val="24"/>
        </w:rPr>
        <w:t xml:space="preserve">2、中标人必须无条件配合布展安装的各个步骤，做好工作交界面的衔接。</w:t>
      </w:r>
      <w:r/>
    </w:p>
    <w:p>
      <w:pPr>
        <w:ind w:firstLine="480"/>
        <w:spacing w:line="360" w:lineRule="auto"/>
        <w:rPr>
          <w:rFonts w:hint="eastAsia" w:ascii="宋体" w:hAnsi="宋体"/>
          <w:sz w:val="24"/>
          <w:szCs w:val="24"/>
        </w:rPr>
      </w:pPr>
      <w:r>
        <w:rPr>
          <w:rFonts w:hint="eastAsia" w:ascii="宋体" w:hAnsi="宋体"/>
          <w:sz w:val="24"/>
          <w:szCs w:val="24"/>
        </w:rPr>
        <w:t xml:space="preserve">3、中标人须做好安全文明作业措施，要求无重大人员伤亡事故。作业期间发生的人身伤亡及财产损失，由乙方承担。给采购人造成损失的，由中标人负责赔偿。中标人须按有关规定办理各类保险，并自行承担费用。</w:t>
      </w:r>
      <w:r/>
    </w:p>
    <w:p>
      <w:pPr>
        <w:ind w:right="241" w:firstLine="562"/>
        <w:spacing w:line="360" w:lineRule="auto"/>
        <w:rPr>
          <w:rFonts w:ascii="宋体" w:hAnsi="宋体"/>
          <w:b/>
          <w:sz w:val="24"/>
          <w:szCs w:val="24"/>
        </w:rPr>
      </w:pPr>
      <w:r>
        <w:rPr>
          <w:rFonts w:hint="eastAsia" w:asciiTheme="minorEastAsia" w:hAnsiTheme="minorEastAsia" w:eastAsiaTheme="minorEastAsia" w:cstheme="minorEastAsia"/>
          <w:b/>
          <w:sz w:val="28"/>
          <w:szCs w:val="21"/>
        </w:rPr>
        <w:t xml:space="preserve">八、商务条款</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i/>
          <w:sz w:val="24"/>
          <w:szCs w:val="24"/>
          <w:u w:val="single"/>
        </w:rPr>
        <w:t xml:space="preserve">合同履行期限（交货期）：设计方案经甲方确认后90日历天完成施工等本项目的全部工程，并通过采购人组织的专家验收。</w:t>
      </w:r>
      <w:r/>
    </w:p>
    <w:p>
      <w:pPr>
        <w:ind w:firstLine="480"/>
        <w:spacing w:line="360" w:lineRule="auto"/>
        <w:rPr>
          <w:rFonts w:hint="eastAsia" w:ascii="宋体" w:hAnsi="宋体"/>
          <w:i/>
          <w:sz w:val="24"/>
          <w:szCs w:val="24"/>
          <w:u w:val="single"/>
        </w:rPr>
      </w:pPr>
      <w:r>
        <w:rPr>
          <w:rFonts w:ascii="宋体" w:hAnsi="宋体"/>
          <w:sz w:val="24"/>
          <w:szCs w:val="24"/>
        </w:rPr>
        <w:t xml:space="preserve">2</w:t>
      </w:r>
      <w:r>
        <w:rPr>
          <w:rFonts w:hint="eastAsia" w:ascii="宋体" w:hAnsi="宋体"/>
          <w:sz w:val="24"/>
          <w:szCs w:val="24"/>
        </w:rPr>
        <w:t xml:space="preserve">、</w:t>
      </w:r>
      <w:r>
        <w:rPr>
          <w:rFonts w:hint="eastAsia" w:ascii="宋体" w:hAnsi="宋体"/>
          <w:i/>
          <w:sz w:val="24"/>
          <w:szCs w:val="24"/>
          <w:u w:val="single"/>
        </w:rPr>
        <w:t xml:space="preserve">项目质量保修期：一年。（有国家强制性规定按规定执行）</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i/>
          <w:sz w:val="24"/>
          <w:szCs w:val="24"/>
          <w:u w:val="single"/>
        </w:rPr>
        <w:t xml:space="preserve">质量要求：合格</w:t>
      </w:r>
      <w:r/>
    </w:p>
    <w:p>
      <w:pPr>
        <w:ind w:firstLine="480"/>
        <w:spacing w:line="360" w:lineRule="auto"/>
        <w:rPr>
          <w:rFonts w:hint="eastAsia" w:ascii="宋体" w:hAnsi="宋体"/>
          <w:i/>
          <w:sz w:val="24"/>
          <w:szCs w:val="24"/>
          <w:u w:val="single"/>
        </w:rPr>
      </w:pPr>
      <w:r>
        <w:rPr>
          <w:rFonts w:ascii="宋体" w:hAnsi="宋体"/>
          <w:sz w:val="24"/>
          <w:szCs w:val="24"/>
        </w:rPr>
        <w:t xml:space="preserve">4</w:t>
      </w:r>
      <w:r>
        <w:rPr>
          <w:rFonts w:hint="eastAsia" w:ascii="宋体" w:hAnsi="宋体"/>
          <w:sz w:val="24"/>
          <w:szCs w:val="24"/>
        </w:rPr>
        <w:t xml:space="preserve">、</w:t>
      </w:r>
      <w:r>
        <w:rPr>
          <w:rFonts w:hint="eastAsia" w:ascii="宋体" w:hAnsi="宋体"/>
          <w:i/>
          <w:sz w:val="24"/>
          <w:szCs w:val="24"/>
          <w:u w:val="single"/>
        </w:rPr>
        <w:t xml:space="preserve">付款方式：</w:t>
      </w:r>
      <w:r>
        <w:rPr>
          <w:rFonts w:hint="eastAsia" w:ascii="宋体" w:hAnsi="宋体"/>
          <w:i/>
          <w:color w:val="auto"/>
          <w:sz w:val="24"/>
          <w:szCs w:val="24"/>
          <w:u w:val="single"/>
        </w:rPr>
        <w:t xml:space="preserve">合同签订后支付合同总价的50%作为预付款；合同期满，项目完成经验收合格</w:t>
      </w:r>
      <w:r>
        <w:rPr>
          <w:rFonts w:hint="eastAsia" w:ascii="宋体" w:hAnsi="宋体"/>
          <w:i/>
          <w:color w:val="auto"/>
          <w:sz w:val="24"/>
          <w:szCs w:val="24"/>
          <w:u w:val="single"/>
          <w:lang w:val="en-US" w:eastAsia="zh-CN"/>
        </w:rPr>
        <w:t xml:space="preserve">和审计后</w:t>
      </w:r>
      <w:r>
        <w:rPr>
          <w:rFonts w:hint="eastAsia" w:ascii="宋体" w:hAnsi="宋体"/>
          <w:i/>
          <w:color w:val="auto"/>
          <w:sz w:val="24"/>
          <w:szCs w:val="24"/>
          <w:u w:val="single"/>
        </w:rPr>
        <w:t xml:space="preserve">付清余款</w:t>
      </w:r>
      <w:r>
        <w:rPr>
          <w:rFonts w:hint="eastAsia" w:ascii="宋体" w:hAnsi="宋体"/>
          <w:i/>
          <w:color w:val="auto"/>
          <w:sz w:val="24"/>
          <w:szCs w:val="24"/>
          <w:u w:val="single"/>
          <w:lang w:eastAsia="zh-CN"/>
        </w:rPr>
        <w:t xml:space="preserve">，</w:t>
      </w:r>
      <w:r>
        <w:rPr>
          <w:rFonts w:hint="eastAsia" w:ascii="宋体" w:hAnsi="宋体"/>
          <w:i/>
          <w:color w:val="auto"/>
          <w:sz w:val="24"/>
          <w:szCs w:val="24"/>
          <w:u w:val="single"/>
          <w:lang w:val="en-US" w:eastAsia="zh-CN"/>
        </w:rPr>
        <w:t xml:space="preserve">最终以审定价格为准</w:t>
      </w:r>
      <w:r>
        <w:rPr>
          <w:rFonts w:hint="eastAsia" w:ascii="宋体" w:hAnsi="宋体"/>
          <w:i/>
          <w:color w:val="auto"/>
          <w:sz w:val="24"/>
          <w:szCs w:val="24"/>
          <w:u w:val="single"/>
        </w:rPr>
        <w:t xml:space="preserve">（无息）</w:t>
      </w:r>
      <w:r>
        <w:rPr>
          <w:rFonts w:hint="eastAsia" w:ascii="宋体" w:hAnsi="宋体"/>
          <w:i/>
          <w:sz w:val="24"/>
          <w:szCs w:val="24"/>
          <w:u w:val="single"/>
        </w:rPr>
        <w:t xml:space="preserve">，付款须提供等额的增值税</w:t>
      </w:r>
      <w:r>
        <w:rPr>
          <w:rFonts w:hint="eastAsia" w:ascii="宋体" w:hAnsi="宋体"/>
          <w:i/>
          <w:sz w:val="24"/>
          <w:szCs w:val="24"/>
          <w:u w:val="single"/>
          <w:lang w:val="en-US" w:eastAsia="zh-CN"/>
        </w:rPr>
        <w:t xml:space="preserve">普通</w:t>
      </w:r>
      <w:r>
        <w:rPr>
          <w:rFonts w:hint="eastAsia" w:ascii="宋体" w:hAnsi="宋体"/>
          <w:i/>
          <w:sz w:val="24"/>
          <w:szCs w:val="24"/>
          <w:u w:val="single"/>
        </w:rPr>
        <w:t xml:space="preserve">发票，否则延迟付款责任由供应商自行承担。</w:t>
      </w:r>
      <w:r/>
    </w:p>
    <w:p>
      <w:pPr>
        <w:ind w:firstLine="480"/>
        <w:spacing w:line="360" w:lineRule="auto"/>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、履约保证金：本项目不收取履约保证金。</w:t>
      </w:r>
      <w:r/>
    </w:p>
    <w:p>
      <w:pPr>
        <w:ind w:firstLine="480"/>
        <w:spacing w:line="360" w:lineRule="auto"/>
        <w:rPr>
          <w:rFonts w:hint="eastAsia" w:ascii="宋体" w:hAnsi="宋体"/>
          <w:i/>
          <w:sz w:val="24"/>
          <w:szCs w:val="24"/>
          <w:u w:val="single"/>
        </w:rPr>
      </w:pPr>
      <w:r>
        <w:rPr>
          <w:rFonts w:ascii="宋体" w:hAnsi="宋体"/>
          <w:sz w:val="24"/>
          <w:szCs w:val="24"/>
        </w:rPr>
        <w:t xml:space="preserve">6</w:t>
      </w:r>
      <w:r>
        <w:rPr>
          <w:rFonts w:hint="eastAsia" w:ascii="宋体" w:hAnsi="宋体"/>
          <w:sz w:val="24"/>
          <w:szCs w:val="24"/>
        </w:rPr>
        <w:t xml:space="preserve">、</w:t>
      </w:r>
      <w:r>
        <w:rPr>
          <w:rFonts w:hint="eastAsia" w:ascii="宋体" w:hAnsi="宋体"/>
          <w:i/>
          <w:sz w:val="24"/>
          <w:szCs w:val="24"/>
          <w:u w:val="single"/>
        </w:rPr>
        <w:t xml:space="preserve">售后服务要求：</w:t>
      </w:r>
      <w:r/>
    </w:p>
    <w:p>
      <w:pPr>
        <w:ind w:firstLine="480"/>
        <w:spacing w:line="360" w:lineRule="auto"/>
        <w:rPr>
          <w:rFonts w:hint="eastAsia" w:ascii="宋体" w:hAnsi="宋体"/>
          <w:i/>
          <w:sz w:val="24"/>
          <w:szCs w:val="24"/>
          <w:u w:val="single"/>
        </w:rPr>
      </w:pPr>
      <w:r>
        <w:rPr>
          <w:rFonts w:hint="eastAsia" w:ascii="宋体" w:hAnsi="宋体"/>
          <w:i/>
          <w:sz w:val="24"/>
          <w:szCs w:val="24"/>
          <w:u w:val="single"/>
        </w:rPr>
        <w:t xml:space="preserve">（1）中标人负责对所有货物提供不少</w:t>
      </w:r>
      <w:r>
        <w:rPr>
          <w:rFonts w:hint="eastAsia" w:ascii="宋体" w:hAnsi="宋体"/>
          <w:i/>
          <w:color w:val="auto"/>
          <w:sz w:val="24"/>
          <w:szCs w:val="24"/>
          <w:u w:val="single"/>
        </w:rPr>
        <w:t xml:space="preserve">于1年质</w:t>
      </w:r>
      <w:r>
        <w:rPr>
          <w:rFonts w:hint="eastAsia" w:ascii="宋体" w:hAnsi="宋体"/>
          <w:i/>
          <w:sz w:val="24"/>
          <w:szCs w:val="24"/>
          <w:u w:val="single"/>
        </w:rPr>
        <w:t xml:space="preserve">保(7天*24小时)服务，故障和非人为损坏货物免费更换。</w:t>
      </w:r>
      <w:r/>
    </w:p>
    <w:p>
      <w:pPr>
        <w:ind w:firstLine="480"/>
        <w:spacing w:line="360" w:lineRule="auto"/>
        <w:rPr>
          <w:rFonts w:hint="eastAsia" w:ascii="宋体" w:hAnsi="宋体"/>
          <w:i/>
          <w:sz w:val="24"/>
          <w:szCs w:val="24"/>
          <w:u w:val="single"/>
        </w:rPr>
      </w:pPr>
      <w:r>
        <w:rPr>
          <w:rFonts w:hint="eastAsia" w:ascii="宋体" w:hAnsi="宋体"/>
          <w:i/>
          <w:sz w:val="24"/>
          <w:szCs w:val="24"/>
          <w:u w:val="single"/>
        </w:rPr>
        <w:t xml:space="preserve">（2）中标人负责本次采购内容的安装调试，以达到采购应具有的功能和技术指标，并负责相关技术支持和维护。</w:t>
      </w:r>
      <w:r/>
    </w:p>
    <w:p>
      <w:pPr>
        <w:ind w:right="241" w:firstLine="562"/>
        <w:jc w:val="left"/>
        <w:spacing w:line="360" w:lineRule="auto"/>
        <w:rPr>
          <w:rFonts w:asciiTheme="minorEastAsia" w:hAnsiTheme="minorEastAsia" w:eastAsiaTheme="minorEastAsia" w:cstheme="minorEastAsia"/>
          <w:b/>
          <w:sz w:val="28"/>
          <w:szCs w:val="21"/>
        </w:rPr>
      </w:pPr>
      <w:r>
        <w:rPr>
          <w:rFonts w:hint="eastAsia" w:asciiTheme="minorEastAsia" w:hAnsiTheme="minorEastAsia" w:eastAsiaTheme="minorEastAsia" w:cstheme="minorEastAsia"/>
          <w:b/>
          <w:sz w:val="28"/>
          <w:szCs w:val="21"/>
        </w:rPr>
        <w:t xml:space="preserve">九、履约验收</w:t>
      </w:r>
      <w:r/>
    </w:p>
    <w:p>
      <w:pPr>
        <w:ind w:firstLine="480"/>
        <w:jc w:val="left"/>
        <w:spacing w:before="40" w:after="40" w:line="360" w:lineRule="auto"/>
        <w:rPr>
          <w:sz w:val="24"/>
          <w:szCs w:val="24"/>
        </w:rPr>
      </w:pPr>
      <w:r>
        <w:rPr>
          <w:rFonts w:hint="eastAsia"/>
          <w:sz w:val="24"/>
          <w:szCs w:val="24"/>
        </w:rPr>
        <w:t xml:space="preserve">采购人根据国家有关规定、竞争性磋商文件、中标供应商的响应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before="40" w:after="40" w:line="360" w:lineRule="auto"/>
        <w:rPr>
          <w:rFonts w:ascii="宋体" w:hAnsi="宋体"/>
          <w:sz w:val="24"/>
        </w:rPr>
      </w:pPr>
      <w:r>
        <w:rPr>
          <w:rFonts w:hint="eastAsia" w:ascii="宋体" w:hAnsi="宋体"/>
          <w:sz w:val="24"/>
        </w:rPr>
        <w:t xml:space="preserve">验收文件的签署：由中标供应商撰写服务完成报告，由采购人委派的负责人或者专家组审核后签署。</w:t>
      </w:r>
      <w:r/>
    </w:p>
    <w:p>
      <w:pPr>
        <w:ind w:right="241" w:firstLine="562"/>
        <w:jc w:val="left"/>
        <w:spacing w:line="360" w:lineRule="auto"/>
        <w:rPr>
          <w:rFonts w:asciiTheme="minorEastAsia" w:hAnsiTheme="minorEastAsia" w:eastAsiaTheme="minorEastAsia" w:cstheme="minorEastAsia"/>
          <w:b/>
          <w:sz w:val="28"/>
          <w:szCs w:val="21"/>
        </w:rPr>
      </w:pPr>
      <w:r>
        <w:rPr>
          <w:rFonts w:hint="eastAsia" w:asciiTheme="minorEastAsia" w:hAnsiTheme="minorEastAsia" w:eastAsiaTheme="minorEastAsia" w:cstheme="minorEastAsia"/>
          <w:b/>
          <w:sz w:val="28"/>
          <w:szCs w:val="21"/>
        </w:rPr>
        <w:t xml:space="preserve">十、报价要求</w:t>
      </w:r>
      <w:r/>
    </w:p>
    <w:p>
      <w:pPr>
        <w:ind w:right="241" w:firstLine="480"/>
        <w:jc w:val="left"/>
        <w:spacing w:line="360" w:lineRule="auto"/>
        <w:rPr>
          <w:iCs/>
          <w:sz w:val="24"/>
          <w:szCs w:val="24"/>
        </w:rPr>
      </w:pPr>
      <w:r>
        <w:rPr>
          <w:rFonts w:hint="eastAsia"/>
          <w:iCs/>
          <w:sz w:val="24"/>
          <w:szCs w:val="24"/>
        </w:rPr>
        <w:t xml:space="preserve">投标人报价是根据竞争性磋商文件所确定本次采购范围内的全部工作内容的价格体现，是为完成竞争性磋商文件规定的相关服务工作所涉及到的一切费用。供应商应满足本项目采购要求，提供本项目的设计、布展、 设备采购、安装、调试直至竣工，中标人提供全部技术服务和项目设备及货物，并负责验收通过直至交付使用。如有竞争性磋商文件内容中未提到的，但又是系统中不可缺少的，应由供应商进行完善，费用视作已含在响应报价中。</w:t>
      </w:r>
      <w:r/>
    </w:p>
    <w:p>
      <w:pPr>
        <w:ind w:right="241" w:firstLine="562"/>
        <w:jc w:val="left"/>
        <w:spacing w:line="360" w:lineRule="auto"/>
        <w:rPr>
          <w:rFonts w:asciiTheme="minorEastAsia" w:hAnsiTheme="minorEastAsia" w:eastAsiaTheme="minorEastAsia" w:cstheme="minorEastAsia"/>
          <w:b/>
          <w:sz w:val="28"/>
          <w:szCs w:val="21"/>
        </w:rPr>
      </w:pPr>
      <w:r>
        <w:rPr>
          <w:rFonts w:hint="eastAsia" w:asciiTheme="minorEastAsia" w:hAnsiTheme="minorEastAsia" w:eastAsiaTheme="minorEastAsia" w:cstheme="minorEastAsia"/>
          <w:b/>
          <w:sz w:val="28"/>
          <w:szCs w:val="21"/>
        </w:rPr>
        <w:t xml:space="preserve">十一、其他</w:t>
      </w:r>
      <w:r/>
    </w:p>
    <w:p>
      <w:pPr>
        <w:ind w:firstLine="480"/>
        <w:spacing w:before="40" w:after="40" w:line="360" w:lineRule="auto"/>
        <w:rPr>
          <w:color w:val="000000"/>
          <w:sz w:val="24"/>
        </w:rPr>
      </w:pPr>
      <w:r>
        <w:rPr>
          <w:rFonts w:hint="eastAsia"/>
          <w:color w:val="000000"/>
          <w:sz w:val="24"/>
        </w:rPr>
        <w:t xml:space="preserve">本项目报价不得超过预算价（最高限价）。</w:t>
      </w:r>
      <w:r/>
    </w:p>
    <w:p>
      <w:pPr>
        <w:ind w:firstLine="480"/>
        <w:spacing w:before="40" w:after="40" w:line="360" w:lineRule="auto"/>
        <w:rPr>
          <w:color w:val="000000"/>
          <w:sz w:val="24"/>
        </w:rPr>
      </w:pPr>
      <w:r>
        <w:rPr>
          <w:rFonts w:hint="eastAsia"/>
          <w:color w:val="000000"/>
          <w:sz w:val="24"/>
        </w:rPr>
        <w:t xml:space="preserve">特别提醒投标人：应根据国家收费标准并结合市场实际进行报价，供应商应根据采购人提供的基础资料和项目要求，完成相关服务，投标人应列出各部分的明细费用，投标人作为成熟的总包单位，应考虑所有的工作内容，对于采购人提供资料的未完善或疏忽之处，无论投标人是否在报价中列出相关明细报价，采购人均认为其价格已含在投标总价中，且在今后合同执行过程中不得因此要求加价。供应商报价应包含本次采购范围内容的所有供货范围，且在今后合同执行过程中双方除按合同规定的价格调整之外不得要求价格调整，单价在合同执行过程中不得调整。</w:t>
      </w:r>
      <w:r/>
    </w:p>
    <w:p>
      <w:pPr>
        <w:ind w:firstLine="480"/>
        <w:spacing w:before="40" w:after="40" w:line="360" w:lineRule="auto"/>
        <w:rPr>
          <w:color w:val="000000"/>
          <w:sz w:val="24"/>
        </w:rPr>
      </w:pPr>
      <w:r>
        <w:rPr>
          <w:rFonts w:hint="eastAsia"/>
          <w:color w:val="000000"/>
          <w:sz w:val="24"/>
        </w:rPr>
        <w:t xml:space="preserve">在合同实施过程中，如发现有漏项、缺件，中标人应无条件、无偿补齐，所发生的一切费用，视为已包含在投标报价之中，且不得因此而影响交货时间。</w:t>
      </w:r>
      <w:r/>
    </w:p>
    <w:p>
      <w:pPr>
        <w:ind w:firstLine="480"/>
        <w:spacing w:before="40" w:after="40" w:line="360" w:lineRule="auto"/>
        <w:rPr>
          <w:rFonts w:hint="eastAsia"/>
          <w:color w:val="000000"/>
          <w:sz w:val="24"/>
        </w:rPr>
      </w:pPr>
      <w:r>
        <w:rPr>
          <w:rFonts w:hint="eastAsia" w:ascii="宋体" w:hAnsi="宋体" w:cs="宋体"/>
          <w:sz w:val="24"/>
          <w:szCs w:val="24"/>
        </w:rPr>
        <w:t xml:space="preserve">货币：本次采购文件所涉及货币币种均为人民币。</w:t>
      </w:r>
      <w:r/>
    </w:p>
    <w:p>
      <w:pPr>
        <w:ind w:firstLine="480"/>
        <w:spacing w:before="40" w:after="40" w:line="360" w:lineRule="auto"/>
        <w:rPr>
          <w:color w:val="000000"/>
          <w:sz w:val="24"/>
        </w:rPr>
      </w:pPr>
      <w:r>
        <w:rPr>
          <w:rFonts w:hint="eastAsia"/>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hint="eastAsia"/>
          <w:color w:val="000000"/>
          <w:sz w:val="24"/>
        </w:rPr>
        <w:br w:type="page" w:clear="all"/>
      </w:r>
      <w:r/>
    </w:p>
    <w:p>
      <w:pPr>
        <w:pStyle w:val="705"/>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7"/>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w:t>
      </w:r>
      <w:r>
        <w:rPr>
          <w:rFonts w:hint="eastAsia" w:ascii="宋体" w:hAnsi="宋体"/>
          <w:color w:val="000000"/>
          <w:sz w:val="24"/>
        </w:rPr>
        <w:t xml:space="preserve">评标委员会</w:t>
      </w:r>
      <w:r>
        <w:rPr>
          <w:rFonts w:hint="eastAsia"/>
          <w:sz w:val="24"/>
          <w:szCs w:val="24"/>
        </w:rPr>
        <w:t xml:space="preserve">按照</w:t>
      </w:r>
      <w:r>
        <w:rPr>
          <w:rFonts w:hint="eastAsia" w:ascii="宋体" w:hAnsi="宋体"/>
          <w:color w:val="000000"/>
          <w:sz w:val="24"/>
        </w:rPr>
        <w:t xml:space="preserve">评审</w:t>
      </w:r>
      <w:r>
        <w:rPr>
          <w:rFonts w:hint="eastAsia"/>
          <w:sz w:val="24"/>
          <w:szCs w:val="24"/>
        </w:rPr>
        <w:t xml:space="preserve">得分</w:t>
      </w:r>
      <w:r>
        <w:rPr>
          <w:rFonts w:hint="eastAsia" w:ascii="宋体" w:hAnsi="宋体"/>
          <w:color w:val="000000"/>
          <w:sz w:val="24"/>
        </w:rPr>
        <w:t xml:space="preserve">由高到低顺序推荐3名中标候选人。</w:t>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rPr>
      </w:pPr>
      <w:r>
        <w:rPr>
          <w:rFonts w:hint="eastAsia"/>
          <w:sz w:val="24"/>
          <w:szCs w:val="24"/>
        </w:rPr>
        <w:t xml:space="preserve">投标报价得分=（评标基准价／投标报价）×10分</w:t>
      </w:r>
      <w:r/>
    </w:p>
    <w:p>
      <w:pPr>
        <w:ind w:firstLine="480"/>
        <w:jc w:val="left"/>
        <w:spacing w:before="40" w:after="40" w:line="500" w:lineRule="exact"/>
        <w:rPr>
          <w:rFonts w:hint="eastAsia"/>
          <w:sz w:val="24"/>
          <w:szCs w:val="24"/>
        </w:rPr>
      </w:pPr>
      <w:r>
        <w:rPr>
          <w:rFonts w:hint="eastAsia"/>
          <w:color w:val="000000"/>
          <w:sz w:val="24"/>
          <w:szCs w:val="24"/>
        </w:rPr>
        <w:t xml:space="preserve">因落实政府采购政策进行价格扣除的，用扣除后的价格参加评审。</w:t>
      </w:r>
      <w:r/>
    </w:p>
    <w:p>
      <w:pPr>
        <w:ind w:firstLine="480"/>
        <w:jc w:val="left"/>
        <w:spacing w:before="40" w:after="40" w:line="500" w:lineRule="exact"/>
        <w:rPr>
          <w:color w:val="000000"/>
          <w:sz w:val="24"/>
          <w:szCs w:val="24"/>
        </w:rPr>
      </w:pPr>
      <w:r>
        <w:rPr>
          <w:rFonts w:hint="eastAsia"/>
          <w:sz w:val="24"/>
          <w:szCs w:val="24"/>
        </w:rPr>
        <w:t xml:space="preserve">（2）</w:t>
      </w:r>
      <w:r>
        <w:rPr>
          <w:rFonts w:hint="eastAsia"/>
          <w:color w:val="000000"/>
          <w:sz w:val="24"/>
          <w:szCs w:val="24"/>
        </w:rPr>
        <w:t xml:space="preserve">技术分（</w:t>
      </w:r>
      <w:r>
        <w:rPr>
          <w:color w:val="000000"/>
          <w:sz w:val="24"/>
          <w:szCs w:val="24"/>
        </w:rPr>
        <w:t xml:space="preserve">48</w:t>
      </w:r>
      <w:r>
        <w:rPr>
          <w:rFonts w:hint="eastAsia"/>
          <w:color w:val="000000"/>
          <w:sz w:val="24"/>
          <w:szCs w:val="24"/>
        </w:rPr>
        <w:t xml:space="preserve">分）</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auto"/>
              </w:rPr>
            </w:pPr>
            <w:r>
              <w:rPr>
                <w:b/>
                <w:bCs/>
                <w:color w:val="auto"/>
              </w:rPr>
              <w:t xml:space="preserve">评审因素</w:t>
            </w:r>
            <w:r/>
          </w:p>
        </w:tc>
        <w:tc>
          <w:tcPr>
            <w:tcW w:w="7272" w:type="dxa"/>
            <w:vAlign w:val="center"/>
            <w:textDirection w:val="lrTb"/>
            <w:noWrap w:val="false"/>
          </w:tcPr>
          <w:p>
            <w:pPr>
              <w:jc w:val="center"/>
              <w:spacing w:before="40" w:after="40"/>
              <w:rPr>
                <w:b/>
                <w:bCs/>
                <w:color w:val="auto"/>
              </w:rPr>
            </w:pPr>
            <w:r>
              <w:rPr>
                <w:b/>
                <w:bCs/>
                <w:color w:val="auto"/>
              </w:rPr>
              <w:t xml:space="preserve">评审</w:t>
            </w:r>
            <w:r>
              <w:rPr>
                <w:rFonts w:hint="eastAsia"/>
                <w:b/>
                <w:bCs/>
                <w:color w:val="auto"/>
              </w:rPr>
              <w:t xml:space="preserve">标准</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策划方案</w:t>
            </w:r>
            <w:r>
              <w:rPr>
                <w:rFonts w:hint="eastAsia"/>
                <w:color w:val="auto"/>
              </w:rPr>
              <w:t xml:space="preserve">（</w:t>
            </w:r>
            <w:r>
              <w:rPr>
                <w:color w:val="auto"/>
              </w:rPr>
              <w:t xml:space="preserve">8</w:t>
            </w:r>
            <w:r>
              <w:rPr>
                <w:rFonts w:hint="eastAsia"/>
                <w:color w:val="auto"/>
              </w:rPr>
              <w:t xml:space="preserve">分）</w:t>
            </w:r>
            <w:r/>
          </w:p>
        </w:tc>
        <w:tc>
          <w:tcPr>
            <w:tcW w:w="7272" w:type="dxa"/>
            <w:vAlign w:val="center"/>
            <w:textDirection w:val="lrTb"/>
            <w:noWrap w:val="false"/>
          </w:tcPr>
          <w:p>
            <w:pPr>
              <w:jc w:val="left"/>
              <w:spacing w:line="360" w:lineRule="auto"/>
              <w:widowControl/>
              <w:rPr>
                <w:rFonts w:ascii="宋体" w:hAnsi="宋体"/>
                <w:color w:val="auto"/>
                <w:szCs w:val="21"/>
              </w:rPr>
            </w:pPr>
            <w:r>
              <w:rPr>
                <w:rFonts w:hint="eastAsia" w:ascii="宋体" w:hAnsi="宋体"/>
                <w:color w:val="auto"/>
              </w:rPr>
              <w:t xml:space="preserve">根据</w:t>
            </w:r>
            <w:r>
              <w:rPr>
                <w:rFonts w:hint="eastAsia" w:ascii="宋体" w:hAnsi="宋体"/>
                <w:color w:val="auto"/>
                <w:lang w:eastAsia="zh-CN"/>
              </w:rPr>
              <w:t xml:space="preserve">投标人</w:t>
            </w:r>
            <w:r>
              <w:rPr>
                <w:rFonts w:hint="eastAsia" w:ascii="宋体" w:hAnsi="宋体"/>
                <w:color w:val="auto"/>
              </w:rPr>
              <w:t xml:space="preserve">提供的策划案切入点、思路、创意构思等方面进行综合评分。</w:t>
            </w:r>
            <w:r/>
          </w:p>
          <w:p>
            <w:pPr>
              <w:pStyle w:val="908"/>
              <w:spacing w:line="360" w:lineRule="auto"/>
              <w:rPr>
                <w:rFonts w:hint="eastAsia" w:hAnsi="宋体"/>
                <w:color w:val="auto"/>
                <w:sz w:val="21"/>
                <w:szCs w:val="21"/>
              </w:rPr>
            </w:pPr>
            <w:r>
              <w:rPr>
                <w:rFonts w:hint="eastAsia" w:hAnsi="宋体"/>
                <w:color w:val="auto"/>
                <w:sz w:val="21"/>
                <w:szCs w:val="21"/>
              </w:rPr>
              <w:t xml:space="preserve">方案细致全面，表现形式科学合理有针对性得</w:t>
            </w:r>
            <w:r>
              <w:rPr>
                <w:rFonts w:hAnsi="宋体"/>
                <w:color w:val="auto"/>
                <w:sz w:val="21"/>
                <w:szCs w:val="21"/>
              </w:rPr>
              <w:t xml:space="preserve">8</w:t>
            </w:r>
            <w:r>
              <w:rPr>
                <w:rFonts w:hint="eastAsia" w:hAnsi="宋体"/>
                <w:color w:val="auto"/>
                <w:sz w:val="21"/>
                <w:szCs w:val="21"/>
              </w:rPr>
              <w:t xml:space="preserve">分；</w:t>
            </w:r>
            <w:r/>
          </w:p>
          <w:p>
            <w:pPr>
              <w:pStyle w:val="908"/>
              <w:spacing w:line="360" w:lineRule="auto"/>
              <w:rPr>
                <w:rFonts w:hint="eastAsia" w:hAnsi="宋体"/>
                <w:color w:val="auto"/>
                <w:sz w:val="21"/>
                <w:szCs w:val="21"/>
              </w:rPr>
            </w:pPr>
            <w:r>
              <w:rPr>
                <w:rFonts w:hint="eastAsia" w:hAnsi="宋体"/>
                <w:color w:val="auto"/>
                <w:sz w:val="21"/>
                <w:szCs w:val="21"/>
              </w:rPr>
              <w:t xml:space="preserve">方案细致度、表现形式较为可行的得</w:t>
            </w:r>
            <w:r>
              <w:rPr>
                <w:rFonts w:hAnsi="宋体"/>
                <w:color w:val="auto"/>
                <w:sz w:val="21"/>
                <w:szCs w:val="21"/>
              </w:rPr>
              <w:t xml:space="preserve">5</w:t>
            </w:r>
            <w:r>
              <w:rPr>
                <w:rFonts w:hint="eastAsia" w:hAnsi="宋体"/>
                <w:color w:val="auto"/>
                <w:sz w:val="21"/>
                <w:szCs w:val="21"/>
              </w:rPr>
              <w:t xml:space="preserve">分；</w:t>
            </w:r>
            <w:r/>
          </w:p>
          <w:p>
            <w:pPr>
              <w:spacing w:before="40" w:after="40" w:line="360" w:lineRule="auto"/>
              <w:rPr>
                <w:rFonts w:hAnsi="宋体"/>
                <w:color w:val="auto"/>
                <w:szCs w:val="21"/>
              </w:rPr>
            </w:pPr>
            <w:r>
              <w:rPr>
                <w:rFonts w:hint="eastAsia" w:hAnsi="宋体"/>
                <w:color w:val="auto"/>
                <w:szCs w:val="21"/>
              </w:rPr>
              <w:t xml:space="preserve">方案一般，表现形式及可行性一般的得</w:t>
            </w:r>
            <w:r>
              <w:rPr>
                <w:rFonts w:hAnsi="宋体"/>
                <w:color w:val="auto"/>
                <w:szCs w:val="21"/>
              </w:rPr>
              <w:t xml:space="preserve">2</w:t>
            </w:r>
            <w:r>
              <w:rPr>
                <w:rFonts w:hint="eastAsia" w:hAnsi="宋体"/>
                <w:color w:val="auto"/>
                <w:szCs w:val="21"/>
              </w:rPr>
              <w:t xml:space="preserve">分；</w:t>
            </w:r>
            <w:r/>
          </w:p>
          <w:p>
            <w:pPr>
              <w:jc w:val="left"/>
              <w:spacing w:before="40" w:after="40" w:line="276" w:lineRule="auto"/>
              <w:rPr>
                <w:rFonts w:hint="eastAsia" w:ascii="宋体" w:hAnsi="宋体"/>
                <w:color w:val="auto"/>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olor w:val="auto"/>
              </w:rPr>
              <w:t xml:space="preserve">。</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设计方案</w:t>
            </w:r>
            <w:r>
              <w:rPr>
                <w:color w:val="auto"/>
              </w:rPr>
              <w:t xml:space="preserve">（8</w:t>
            </w:r>
            <w:r>
              <w:rPr>
                <w:rFonts w:hint="eastAsia"/>
                <w:color w:val="auto"/>
              </w:rPr>
              <w:t xml:space="preserve">分）</w:t>
            </w:r>
            <w:r/>
          </w:p>
        </w:tc>
        <w:tc>
          <w:tcPr>
            <w:tcW w:w="7272" w:type="dxa"/>
            <w:vAlign w:val="center"/>
            <w:textDirection w:val="lrTb"/>
            <w:noWrap w:val="false"/>
          </w:tcPr>
          <w:p>
            <w:pPr>
              <w:jc w:val="left"/>
              <w:spacing w:line="440" w:lineRule="exact"/>
              <w:widowControl/>
              <w:rPr>
                <w:rFonts w:ascii="宋体" w:hAnsi="宋体"/>
                <w:color w:val="auto"/>
                <w:szCs w:val="21"/>
              </w:rPr>
            </w:pPr>
            <w:r>
              <w:rPr>
                <w:rFonts w:hint="eastAsia" w:ascii="宋体" w:hAnsi="宋体"/>
                <w:color w:val="auto"/>
              </w:rPr>
              <w:t xml:space="preserve">根据投标人提供的设计方案的造型美观度、创意性、可落地程度等方面进行综合评分，</w:t>
            </w:r>
            <w:r>
              <w:rPr>
                <w:rFonts w:hint="eastAsia" w:ascii="宋体" w:hAnsi="宋体" w:cs="宋体"/>
                <w:b/>
                <w:bCs/>
                <w:color w:val="auto"/>
              </w:rPr>
              <w:t xml:space="preserve">（提供包括但不限于效果图等成果文件）</w:t>
            </w:r>
            <w:r/>
          </w:p>
          <w:p>
            <w:pPr>
              <w:pStyle w:val="908"/>
              <w:spacing w:line="360" w:lineRule="auto"/>
              <w:rPr>
                <w:rFonts w:hint="eastAsia" w:hAnsi="宋体"/>
                <w:color w:val="auto"/>
                <w:sz w:val="21"/>
                <w:szCs w:val="21"/>
              </w:rPr>
            </w:pPr>
            <w:r>
              <w:rPr>
                <w:rFonts w:hint="eastAsia" w:hAnsi="宋体"/>
                <w:color w:val="auto"/>
                <w:sz w:val="21"/>
                <w:szCs w:val="21"/>
              </w:rPr>
              <w:t xml:space="preserve">设计思路完整清晰、合理可行且创意强的，得8分；</w:t>
            </w:r>
            <w:r/>
          </w:p>
          <w:p>
            <w:pPr>
              <w:pStyle w:val="908"/>
              <w:spacing w:line="360" w:lineRule="auto"/>
              <w:rPr>
                <w:rFonts w:hint="eastAsia" w:hAnsi="宋体"/>
                <w:color w:val="auto"/>
                <w:sz w:val="21"/>
                <w:szCs w:val="21"/>
              </w:rPr>
            </w:pPr>
            <w:r>
              <w:rPr>
                <w:rFonts w:hint="eastAsia" w:hAnsi="宋体"/>
                <w:color w:val="auto"/>
                <w:sz w:val="21"/>
                <w:szCs w:val="21"/>
              </w:rPr>
              <w:t xml:space="preserve">设计思路比较完整、基本合理可行的，得 5分；</w:t>
            </w:r>
            <w:r/>
          </w:p>
          <w:p>
            <w:pPr>
              <w:pStyle w:val="908"/>
              <w:spacing w:line="360" w:lineRule="auto"/>
              <w:rPr>
                <w:rFonts w:hint="eastAsia" w:hAnsi="宋体"/>
                <w:color w:val="auto"/>
                <w:sz w:val="21"/>
                <w:szCs w:val="21"/>
              </w:rPr>
            </w:pPr>
            <w:r>
              <w:rPr>
                <w:rFonts w:hint="eastAsia" w:hAnsi="宋体"/>
                <w:color w:val="auto"/>
                <w:sz w:val="21"/>
                <w:szCs w:val="21"/>
              </w:rPr>
              <w:t xml:space="preserve">设计思路完整性及合理性一般，可行性较低的，得 2分；</w:t>
            </w:r>
            <w:r/>
          </w:p>
          <w:p>
            <w:pPr>
              <w:jc w:val="left"/>
              <w:spacing w:before="40" w:after="40" w:line="276" w:lineRule="auto"/>
              <w:rPr>
                <w:rFonts w:hint="eastAsia" w:ascii="宋体" w:hAnsi="宋体"/>
                <w:color w:val="auto"/>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olor w:val="auto"/>
              </w:rPr>
              <w:t xml:space="preserve">。</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深化图纸</w:t>
            </w:r>
            <w:r>
              <w:rPr>
                <w:color w:val="auto"/>
              </w:rPr>
              <w:t xml:space="preserve">（8</w:t>
            </w:r>
            <w:r>
              <w:rPr>
                <w:rFonts w:hint="eastAsia"/>
                <w:color w:val="auto"/>
              </w:rPr>
              <w:t xml:space="preserve">分）</w:t>
            </w:r>
            <w:r/>
          </w:p>
        </w:tc>
        <w:tc>
          <w:tcPr>
            <w:tcW w:w="7272" w:type="dxa"/>
            <w:vAlign w:val="center"/>
            <w:textDirection w:val="lrTb"/>
            <w:noWrap w:val="false"/>
          </w:tcPr>
          <w:p>
            <w:pPr>
              <w:jc w:val="left"/>
              <w:spacing w:line="440" w:lineRule="exact"/>
              <w:widowControl/>
              <w:rPr>
                <w:rFonts w:ascii="宋体" w:hAnsi="宋体"/>
                <w:color w:val="auto"/>
                <w:szCs w:val="21"/>
              </w:rPr>
            </w:pPr>
            <w:r>
              <w:rPr>
                <w:rFonts w:hint="eastAsia" w:ascii="宋体" w:hAnsi="宋体"/>
                <w:color w:val="auto"/>
              </w:rPr>
              <w:t xml:space="preserve">根据投标人提供的设计方案的造型、材质、尺寸等方面进行图纸深化设计包含但不限于施工类图纸、广告类图纸、视频类脚本、小程序UI设计进行综合评分。</w:t>
            </w:r>
            <w:r/>
          </w:p>
          <w:p>
            <w:pPr>
              <w:pStyle w:val="908"/>
              <w:spacing w:line="440" w:lineRule="exact"/>
              <w:rPr>
                <w:rFonts w:hint="eastAsia" w:ascii="宋体" w:hAnsi="宋体"/>
                <w:color w:val="auto"/>
                <w:sz w:val="21"/>
                <w:szCs w:val="21"/>
              </w:rPr>
            </w:pPr>
            <w:r>
              <w:rPr>
                <w:rFonts w:hint="eastAsia" w:hAnsi="宋体"/>
                <w:color w:val="auto"/>
                <w:sz w:val="21"/>
                <w:szCs w:val="21"/>
              </w:rPr>
              <w:t xml:space="preserve">图纸方案齐全且图纸设计合理完善得（</w:t>
            </w:r>
            <w:r>
              <w:rPr>
                <w:rFonts w:hAnsi="宋体"/>
                <w:color w:val="auto"/>
                <w:sz w:val="21"/>
                <w:szCs w:val="21"/>
              </w:rPr>
              <w:t xml:space="preserve">8</w:t>
            </w:r>
            <w:r>
              <w:rPr>
                <w:rFonts w:hint="eastAsia" w:hAnsi="宋体"/>
                <w:color w:val="auto"/>
                <w:sz w:val="21"/>
                <w:szCs w:val="21"/>
              </w:rPr>
              <w:t xml:space="preserve">分）；</w:t>
            </w:r>
            <w:r/>
          </w:p>
          <w:p>
            <w:pPr>
              <w:pStyle w:val="908"/>
              <w:spacing w:line="440" w:lineRule="exact"/>
              <w:rPr>
                <w:rFonts w:hint="eastAsia" w:hAnsi="宋体"/>
                <w:color w:val="auto"/>
                <w:sz w:val="21"/>
                <w:szCs w:val="21"/>
              </w:rPr>
            </w:pPr>
            <w:r>
              <w:rPr>
                <w:rFonts w:hint="eastAsia" w:hAnsi="宋体"/>
                <w:color w:val="auto"/>
                <w:sz w:val="21"/>
                <w:szCs w:val="21"/>
              </w:rPr>
              <w:t xml:space="preserve">图纸方案不齐全且图纸设计不够完善得（</w:t>
            </w:r>
            <w:r>
              <w:rPr>
                <w:rFonts w:hAnsi="宋体"/>
                <w:color w:val="auto"/>
                <w:sz w:val="21"/>
                <w:szCs w:val="21"/>
              </w:rPr>
              <w:t xml:space="preserve">5</w:t>
            </w:r>
            <w:r>
              <w:rPr>
                <w:rFonts w:hint="eastAsia" w:hAnsi="宋体"/>
                <w:color w:val="auto"/>
                <w:sz w:val="21"/>
                <w:szCs w:val="21"/>
              </w:rPr>
              <w:t xml:space="preserve">分）；</w:t>
            </w:r>
            <w:r/>
          </w:p>
          <w:p>
            <w:pPr>
              <w:pStyle w:val="908"/>
              <w:spacing w:line="440" w:lineRule="exact"/>
              <w:rPr>
                <w:rFonts w:hint="eastAsia" w:hAnsi="宋体"/>
                <w:color w:val="auto"/>
                <w:sz w:val="21"/>
                <w:szCs w:val="21"/>
              </w:rPr>
            </w:pPr>
            <w:r>
              <w:rPr>
                <w:rFonts w:hint="eastAsia" w:hAnsi="宋体"/>
                <w:color w:val="auto"/>
                <w:sz w:val="21"/>
                <w:szCs w:val="21"/>
              </w:rPr>
              <w:t xml:space="preserve">图纸方案欠缺且图纸设计较差得（</w:t>
            </w:r>
            <w:r>
              <w:rPr>
                <w:rFonts w:hAnsi="宋体"/>
                <w:color w:val="auto"/>
                <w:sz w:val="21"/>
                <w:szCs w:val="21"/>
              </w:rPr>
              <w:t xml:space="preserve">2</w:t>
            </w:r>
            <w:r>
              <w:rPr>
                <w:rFonts w:hint="eastAsia" w:hAnsi="宋体"/>
                <w:color w:val="auto"/>
                <w:sz w:val="21"/>
                <w:szCs w:val="21"/>
              </w:rPr>
              <w:t xml:space="preserve">分）；</w:t>
            </w:r>
            <w:r/>
          </w:p>
          <w:p>
            <w:pPr>
              <w:jc w:val="left"/>
              <w:spacing w:before="40" w:after="40" w:line="276" w:lineRule="auto"/>
              <w:rPr>
                <w:rFonts w:hint="eastAsia" w:ascii="宋体" w:hAnsi="宋体" w:cs="宋体"/>
                <w:color w:val="auto"/>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olor w:val="auto"/>
              </w:rPr>
              <w:t xml:space="preserve">。</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进度实施方案及保障措施</w:t>
            </w:r>
            <w:r>
              <w:rPr>
                <w:color w:val="auto"/>
              </w:rPr>
              <w:t xml:space="preserve">（8分）</w:t>
            </w:r>
            <w:r/>
          </w:p>
        </w:tc>
        <w:tc>
          <w:tcPr>
            <w:tcW w:w="7272" w:type="dxa"/>
            <w:textDirection w:val="lrTb"/>
            <w:noWrap w:val="false"/>
          </w:tcPr>
          <w:p>
            <w:pPr>
              <w:spacing w:line="360" w:lineRule="auto"/>
              <w:rPr>
                <w:rFonts w:ascii="宋体" w:hAnsi="宋体"/>
                <w:color w:val="auto"/>
                <w:szCs w:val="21"/>
              </w:rPr>
            </w:pPr>
            <w:r>
              <w:rPr>
                <w:rFonts w:hint="eastAsia" w:ascii="宋体" w:hAnsi="宋体"/>
                <w:color w:val="auto"/>
              </w:rPr>
              <w:t xml:space="preserve">根据投标人提供的落地方案进行详实计划安排（包含不限于人员、物料、机械）进行综合评分。</w:t>
            </w:r>
            <w:r/>
          </w:p>
          <w:p>
            <w:pPr>
              <w:pStyle w:val="908"/>
              <w:spacing w:line="360" w:lineRule="auto"/>
              <w:rPr>
                <w:rFonts w:hint="eastAsia" w:hAnsi="宋体"/>
                <w:color w:val="auto"/>
                <w:sz w:val="21"/>
                <w:szCs w:val="21"/>
              </w:rPr>
            </w:pPr>
            <w:r>
              <w:rPr>
                <w:rFonts w:hint="eastAsia" w:hAnsi="宋体"/>
                <w:color w:val="auto"/>
                <w:sz w:val="21"/>
                <w:szCs w:val="21"/>
              </w:rPr>
              <w:t xml:space="preserve">方案细致全面，内容科学合理有针对性，清晰规范的（</w:t>
            </w:r>
            <w:r>
              <w:rPr>
                <w:rFonts w:hAnsi="宋体"/>
                <w:color w:val="auto"/>
                <w:sz w:val="21"/>
                <w:szCs w:val="21"/>
              </w:rPr>
              <w:t xml:space="preserve">8</w:t>
            </w:r>
            <w:r>
              <w:rPr>
                <w:rFonts w:hint="eastAsia" w:hAnsi="宋体"/>
                <w:color w:val="auto"/>
                <w:sz w:val="21"/>
                <w:szCs w:val="21"/>
              </w:rPr>
              <w:t xml:space="preserve">分）；</w:t>
            </w:r>
            <w:r/>
          </w:p>
          <w:p>
            <w:pPr>
              <w:pStyle w:val="908"/>
              <w:spacing w:line="360" w:lineRule="auto"/>
              <w:rPr>
                <w:rFonts w:hint="eastAsia" w:hAnsi="宋体"/>
                <w:color w:val="auto"/>
                <w:sz w:val="21"/>
                <w:szCs w:val="21"/>
              </w:rPr>
            </w:pPr>
            <w:r>
              <w:rPr>
                <w:rFonts w:hint="eastAsia" w:hAnsi="宋体"/>
                <w:color w:val="auto"/>
                <w:sz w:val="21"/>
                <w:szCs w:val="21"/>
              </w:rPr>
              <w:t xml:space="preserve">方案一般，内容科学基本合理，可行性一般的（</w:t>
            </w:r>
            <w:r>
              <w:rPr>
                <w:rFonts w:hAnsi="宋体"/>
                <w:color w:val="auto"/>
                <w:sz w:val="21"/>
                <w:szCs w:val="21"/>
              </w:rPr>
              <w:t xml:space="preserve">5</w:t>
            </w:r>
            <w:r>
              <w:rPr>
                <w:rFonts w:hint="eastAsia" w:hAnsi="宋体"/>
                <w:color w:val="auto"/>
                <w:sz w:val="21"/>
                <w:szCs w:val="21"/>
              </w:rPr>
              <w:t xml:space="preserve">分）；</w:t>
            </w:r>
            <w:r/>
          </w:p>
          <w:p>
            <w:pPr>
              <w:jc w:val="left"/>
              <w:spacing w:before="40" w:after="40" w:line="360" w:lineRule="auto"/>
              <w:widowControl/>
              <w:rPr>
                <w:rFonts w:hAnsi="宋体"/>
                <w:color w:val="auto"/>
                <w:szCs w:val="21"/>
              </w:rPr>
            </w:pPr>
            <w:r>
              <w:rPr>
                <w:rFonts w:hint="eastAsia" w:hAnsi="宋体"/>
                <w:color w:val="auto"/>
                <w:szCs w:val="21"/>
              </w:rPr>
              <w:t xml:space="preserve">方案不完整，可行性较低（</w:t>
            </w:r>
            <w:r>
              <w:rPr>
                <w:rFonts w:hAnsi="宋体"/>
                <w:color w:val="auto"/>
                <w:szCs w:val="21"/>
              </w:rPr>
              <w:t xml:space="preserve">2</w:t>
            </w:r>
            <w:r>
              <w:rPr>
                <w:rFonts w:hint="eastAsia" w:hAnsi="宋体"/>
                <w:color w:val="auto"/>
                <w:szCs w:val="21"/>
              </w:rPr>
              <w:t xml:space="preserve">分）；</w:t>
            </w:r>
            <w:r/>
          </w:p>
          <w:p>
            <w:pPr>
              <w:jc w:val="left"/>
              <w:spacing w:before="40" w:after="40" w:line="360" w:lineRule="auto"/>
              <w:widowControl/>
              <w:rPr>
                <w:rFonts w:asciiTheme="minorEastAsia" w:hAnsiTheme="minorEastAsia" w:eastAsiaTheme="minorEastAsia"/>
                <w:color w:val="auto"/>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olor w:val="auto"/>
              </w:rPr>
              <w:t xml:space="preserve">。</w:t>
            </w:r>
            <w:r/>
          </w:p>
        </w:tc>
      </w:tr>
      <w:tr>
        <w:trPr>
          <w:jc w:val="center"/>
        </w:trPr>
        <w:tc>
          <w:tcPr>
            <w:tcW w:w="1233" w:type="dxa"/>
            <w:vAlign w:val="center"/>
            <w:textDirection w:val="lrTb"/>
            <w:noWrap w:val="false"/>
          </w:tcPr>
          <w:p>
            <w:pPr>
              <w:spacing w:before="40" w:after="40"/>
              <w:rPr>
                <w:color w:val="auto"/>
              </w:rPr>
            </w:pPr>
            <w:r>
              <w:rPr>
                <w:rFonts w:hint="eastAsia" w:ascii="宋体" w:hAnsi="宋体" w:cs="宋体"/>
                <w:color w:val="auto"/>
              </w:rPr>
              <w:t xml:space="preserve">安全文明布展及环境保护措施方案（</w:t>
            </w:r>
            <w:r>
              <w:rPr>
                <w:rFonts w:ascii="宋体" w:hAnsi="宋体" w:cs="宋体"/>
                <w:color w:val="auto"/>
              </w:rPr>
              <w:t xml:space="preserve">8</w:t>
            </w:r>
            <w:r>
              <w:rPr>
                <w:rFonts w:hint="eastAsia" w:ascii="宋体" w:hAnsi="宋体" w:cs="宋体"/>
                <w:color w:val="auto"/>
              </w:rPr>
              <w:t xml:space="preserve">分）</w:t>
            </w:r>
            <w:r/>
          </w:p>
        </w:tc>
        <w:tc>
          <w:tcPr>
            <w:tcW w:w="7272" w:type="dxa"/>
            <w:vAlign w:val="center"/>
            <w:textDirection w:val="lrTb"/>
            <w:noWrap w:val="false"/>
          </w:tcPr>
          <w:p>
            <w:pPr>
              <w:spacing w:line="360" w:lineRule="auto"/>
              <w:rPr>
                <w:rFonts w:hint="eastAsia" w:ascii="宋体" w:hAnsi="宋体"/>
                <w:color w:val="auto"/>
              </w:rPr>
            </w:pPr>
            <w:r>
              <w:rPr>
                <w:rFonts w:hint="eastAsia" w:ascii="宋体" w:hAnsi="宋体"/>
                <w:color w:val="auto"/>
              </w:rPr>
              <w:t xml:space="preserve">根据投标人拟定的安全文明布展及环境保护措施方案进行综合评审。</w:t>
            </w:r>
            <w:r/>
          </w:p>
          <w:p>
            <w:pPr>
              <w:spacing w:line="360" w:lineRule="auto"/>
              <w:rPr>
                <w:rFonts w:hint="eastAsia" w:ascii="宋体" w:hAnsi="宋体"/>
                <w:color w:val="auto"/>
              </w:rPr>
            </w:pPr>
            <w:r>
              <w:rPr>
                <w:rFonts w:hint="eastAsia" w:ascii="宋体" w:hAnsi="宋体"/>
                <w:color w:val="auto"/>
              </w:rPr>
              <w:t xml:space="preserve">方案完善，内容科学合理有针对性，清晰规范的（</w:t>
            </w:r>
            <w:r>
              <w:rPr>
                <w:rFonts w:ascii="宋体" w:hAnsi="宋体"/>
                <w:color w:val="auto"/>
              </w:rPr>
              <w:t xml:space="preserve">8</w:t>
            </w:r>
            <w:r>
              <w:rPr>
                <w:rFonts w:hint="eastAsia" w:ascii="宋体" w:hAnsi="宋体"/>
                <w:color w:val="auto"/>
              </w:rPr>
              <w:t xml:space="preserve">分）；</w:t>
            </w:r>
            <w:r/>
          </w:p>
          <w:p>
            <w:pPr>
              <w:spacing w:line="360" w:lineRule="auto"/>
              <w:rPr>
                <w:rFonts w:hint="eastAsia" w:ascii="宋体" w:hAnsi="宋体"/>
                <w:color w:val="auto"/>
              </w:rPr>
            </w:pPr>
            <w:r>
              <w:rPr>
                <w:rFonts w:hint="eastAsia" w:ascii="宋体" w:hAnsi="宋体"/>
                <w:color w:val="auto"/>
              </w:rPr>
              <w:t xml:space="preserve">方案较完善，内容科学基本合理，可行性一般的（</w:t>
            </w:r>
            <w:r>
              <w:rPr>
                <w:rFonts w:ascii="宋体" w:hAnsi="宋体"/>
                <w:color w:val="auto"/>
              </w:rPr>
              <w:t xml:space="preserve">5</w:t>
            </w:r>
            <w:r>
              <w:rPr>
                <w:rFonts w:hint="eastAsia" w:ascii="宋体" w:hAnsi="宋体"/>
                <w:color w:val="auto"/>
              </w:rPr>
              <w:t xml:space="preserve">分）；</w:t>
            </w:r>
            <w:r/>
          </w:p>
          <w:p>
            <w:pPr>
              <w:spacing w:line="360" w:lineRule="auto"/>
              <w:rPr>
                <w:rFonts w:hint="eastAsia" w:ascii="宋体" w:hAnsi="宋体"/>
                <w:color w:val="auto"/>
              </w:rPr>
            </w:pPr>
            <w:r>
              <w:rPr>
                <w:rFonts w:hint="eastAsia" w:ascii="宋体" w:hAnsi="宋体"/>
                <w:color w:val="auto"/>
              </w:rPr>
              <w:t xml:space="preserve">方案不完整，可行性较低的（</w:t>
            </w:r>
            <w:r>
              <w:rPr>
                <w:rFonts w:ascii="宋体" w:hAnsi="宋体"/>
                <w:color w:val="auto"/>
              </w:rPr>
              <w:t xml:space="preserve">2</w:t>
            </w:r>
            <w:r>
              <w:rPr>
                <w:rFonts w:hint="eastAsia" w:ascii="宋体" w:hAnsi="宋体"/>
                <w:color w:val="auto"/>
              </w:rPr>
              <w:t xml:space="preserve">分）；</w:t>
            </w:r>
            <w:r/>
          </w:p>
          <w:p>
            <w:pPr>
              <w:spacing w:before="40" w:after="40"/>
              <w:rPr>
                <w:color w:val="auto"/>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olor w:val="auto"/>
              </w:rPr>
              <w:t xml:space="preserve">。</w:t>
            </w:r>
            <w:r/>
          </w:p>
        </w:tc>
      </w:tr>
      <w:tr>
        <w:trPr>
          <w:jc w:val="center"/>
        </w:trPr>
        <w:tc>
          <w:tcPr>
            <w:tcW w:w="1233" w:type="dxa"/>
            <w:vAlign w:val="center"/>
            <w:textDirection w:val="lrTb"/>
            <w:noWrap w:val="false"/>
          </w:tcPr>
          <w:p>
            <w:pPr>
              <w:spacing w:before="40" w:after="40"/>
              <w:rPr>
                <w:rFonts w:hint="eastAsia" w:ascii="宋体" w:hAnsi="宋体"/>
                <w:color w:val="auto"/>
                <w:sz w:val="24"/>
                <w:szCs w:val="24"/>
                <w:highlight w:val="red"/>
              </w:rPr>
            </w:pPr>
            <w:r>
              <w:rPr>
                <w:rFonts w:hint="eastAsia" w:ascii="宋体" w:hAnsi="宋体" w:cs="宋体"/>
                <w:color w:val="auto"/>
              </w:rPr>
              <w:t xml:space="preserve">售后服务方案</w:t>
            </w:r>
            <w:r>
              <w:rPr>
                <w:rFonts w:ascii="宋体" w:hAnsi="宋体" w:cs="宋体"/>
                <w:color w:val="auto"/>
              </w:rPr>
              <w:t xml:space="preserve">（</w:t>
            </w:r>
            <w:r>
              <w:rPr>
                <w:rFonts w:hint="eastAsia" w:ascii="宋体" w:hAnsi="宋体" w:cs="宋体"/>
                <w:color w:val="auto"/>
              </w:rPr>
              <w:t xml:space="preserve">8分</w:t>
            </w:r>
            <w:r>
              <w:rPr>
                <w:rFonts w:ascii="宋体" w:hAnsi="宋体" w:cs="宋体"/>
                <w:color w:val="auto"/>
              </w:rPr>
              <w:t xml:space="preserve">）</w:t>
            </w:r>
            <w:r/>
          </w:p>
        </w:tc>
        <w:tc>
          <w:tcPr>
            <w:tcW w:w="7272" w:type="dxa"/>
            <w:vAlign w:val="center"/>
            <w:textDirection w:val="lrTb"/>
            <w:noWrap w:val="false"/>
          </w:tcPr>
          <w:p>
            <w:pPr>
              <w:spacing w:line="360" w:lineRule="auto"/>
              <w:rPr>
                <w:rFonts w:ascii="宋体" w:hAnsi="宋体"/>
                <w:color w:val="auto"/>
                <w:szCs w:val="21"/>
              </w:rPr>
            </w:pPr>
            <w:r>
              <w:rPr>
                <w:rFonts w:hint="eastAsia" w:ascii="宋体" w:hAnsi="宋体"/>
                <w:color w:val="auto"/>
              </w:rPr>
              <w:t xml:space="preserve">根据投标人拟投入的专业人员配置、岗位安排、服务方案等是否能满足本项目服务要求等因素进行综合评分。</w:t>
            </w:r>
            <w:r/>
          </w:p>
          <w:p>
            <w:pPr>
              <w:spacing w:line="360" w:lineRule="auto"/>
              <w:rPr>
                <w:rFonts w:hint="eastAsia" w:ascii="宋体" w:hAnsi="宋体"/>
                <w:color w:val="auto"/>
              </w:rPr>
            </w:pPr>
            <w:r>
              <w:rPr>
                <w:rFonts w:hint="eastAsia" w:ascii="宋体" w:hAnsi="宋体"/>
                <w:color w:val="auto"/>
              </w:rPr>
              <w:t xml:space="preserve">服务方案科学合理，专业人员配置适当、岗位分配明确、合理，保障度高得</w:t>
            </w:r>
            <w:r>
              <w:rPr>
                <w:rFonts w:ascii="宋体" w:hAnsi="宋体"/>
                <w:color w:val="auto"/>
              </w:rPr>
              <w:t xml:space="preserve">8</w:t>
            </w:r>
            <w:r>
              <w:rPr>
                <w:rFonts w:hint="eastAsia" w:ascii="宋体" w:hAnsi="宋体"/>
                <w:color w:val="auto"/>
              </w:rPr>
              <w:t xml:space="preserve">分；</w:t>
            </w:r>
            <w:r/>
          </w:p>
          <w:p>
            <w:pPr>
              <w:spacing w:line="360" w:lineRule="auto"/>
              <w:rPr>
                <w:rFonts w:hint="eastAsia" w:ascii="宋体" w:hAnsi="宋体"/>
                <w:color w:val="auto"/>
              </w:rPr>
            </w:pPr>
            <w:r>
              <w:rPr>
                <w:rFonts w:hint="eastAsia" w:ascii="宋体" w:hAnsi="宋体"/>
                <w:color w:val="auto"/>
              </w:rPr>
              <w:t xml:space="preserve">服务方案基本满足采购要求，配备了专业人员，岗位安排较明确得</w:t>
            </w:r>
            <w:r>
              <w:rPr>
                <w:rFonts w:ascii="宋体" w:hAnsi="宋体"/>
                <w:color w:val="auto"/>
              </w:rPr>
              <w:t xml:space="preserve">5</w:t>
            </w:r>
            <w:r>
              <w:rPr>
                <w:rFonts w:hint="eastAsia" w:ascii="宋体" w:hAnsi="宋体"/>
                <w:color w:val="auto"/>
              </w:rPr>
              <w:t xml:space="preserve">分；</w:t>
            </w:r>
            <w:r/>
          </w:p>
          <w:p>
            <w:pPr>
              <w:spacing w:line="360" w:lineRule="auto"/>
              <w:rPr>
                <w:rFonts w:hint="eastAsia" w:ascii="宋体" w:hAnsi="宋体"/>
                <w:color w:val="auto"/>
              </w:rPr>
            </w:pPr>
            <w:r>
              <w:rPr>
                <w:rFonts w:hint="eastAsia" w:ascii="宋体" w:hAnsi="宋体"/>
                <w:color w:val="auto"/>
              </w:rPr>
              <w:t xml:space="preserve">服务方案不够科学合理，专业人员岗位分配不清晰得</w:t>
            </w:r>
            <w:r>
              <w:rPr>
                <w:rFonts w:ascii="宋体" w:hAnsi="宋体"/>
                <w:color w:val="auto"/>
              </w:rPr>
              <w:t xml:space="preserve">2</w:t>
            </w:r>
            <w:r>
              <w:rPr>
                <w:rFonts w:hint="eastAsia" w:ascii="宋体" w:hAnsi="宋体"/>
                <w:color w:val="auto"/>
              </w:rPr>
              <w:t xml:space="preserve">分 ；             </w:t>
            </w:r>
            <w:r/>
          </w:p>
          <w:p>
            <w:pPr>
              <w:spacing w:line="360" w:lineRule="auto"/>
              <w:rPr>
                <w:rFonts w:hint="eastAsia" w:ascii="宋体" w:hAnsi="宋体"/>
                <w:color w:val="auto"/>
                <w:highlight w:val="red"/>
              </w:rPr>
            </w:pPr>
            <w:r>
              <w:rPr>
                <w:rFonts w:hint="eastAsia" w:ascii="宋体" w:hAnsi="宋体"/>
                <w:color w:val="auto"/>
              </w:rPr>
              <w:t xml:space="preserve">未见阐述</w:t>
            </w:r>
            <w:r>
              <w:rPr>
                <w:rFonts w:ascii="宋体" w:hAnsi="宋体"/>
                <w:color w:val="auto"/>
              </w:rPr>
              <w:t xml:space="preserve">不得分</w:t>
            </w:r>
            <w:r>
              <w:rPr>
                <w:rFonts w:hint="eastAsia" w:ascii="宋体" w:hAnsi="宋体" w:cs="宋体"/>
                <w:color w:val="auto"/>
              </w:rPr>
              <w:t xml:space="preserve">。</w:t>
            </w:r>
            <w:r/>
          </w:p>
        </w:tc>
      </w:tr>
    </w:tbl>
    <w:p>
      <w:pPr>
        <w:ind w:firstLine="480"/>
        <w:jc w:val="left"/>
        <w:spacing w:before="40" w:after="40" w:line="500" w:lineRule="exact"/>
        <w:rPr>
          <w:color w:val="000000"/>
          <w:sz w:val="24"/>
          <w:szCs w:val="24"/>
        </w:rPr>
      </w:pPr>
      <w:r>
        <w:rPr>
          <w:rFonts w:hint="eastAsia"/>
          <w:color w:val="000000"/>
          <w:sz w:val="24"/>
          <w:szCs w:val="24"/>
        </w:rPr>
        <w:t xml:space="preserve">（3）商务分（</w:t>
      </w:r>
      <w:r>
        <w:rPr>
          <w:color w:val="000000"/>
          <w:sz w:val="24"/>
          <w:szCs w:val="24"/>
        </w:rPr>
        <w:t xml:space="preserve">42</w:t>
      </w:r>
      <w:r>
        <w:rPr>
          <w:rFonts w:hint="eastAsia"/>
          <w:color w:val="000000"/>
          <w:sz w:val="24"/>
          <w:szCs w:val="24"/>
        </w:rPr>
        <w:t xml:space="preserve">分）</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auto"/>
              </w:rPr>
            </w:pPr>
            <w:r>
              <w:rPr>
                <w:b/>
                <w:bCs/>
                <w:color w:val="auto"/>
              </w:rPr>
              <w:t xml:space="preserve">评审因素</w:t>
            </w:r>
            <w:r/>
          </w:p>
        </w:tc>
        <w:tc>
          <w:tcPr>
            <w:tcW w:w="7272" w:type="dxa"/>
            <w:vAlign w:val="center"/>
            <w:textDirection w:val="lrTb"/>
            <w:noWrap w:val="false"/>
          </w:tcPr>
          <w:p>
            <w:pPr>
              <w:jc w:val="center"/>
              <w:spacing w:before="40" w:after="40"/>
              <w:rPr>
                <w:b/>
                <w:bCs/>
                <w:color w:val="auto"/>
              </w:rPr>
            </w:pPr>
            <w:r>
              <w:rPr>
                <w:b/>
                <w:bCs/>
                <w:color w:val="auto"/>
              </w:rPr>
              <w:t xml:space="preserve">评审</w:t>
            </w:r>
            <w:r>
              <w:rPr>
                <w:rFonts w:hint="eastAsia"/>
                <w:b/>
                <w:bCs/>
                <w:color w:val="auto"/>
              </w:rPr>
              <w:t xml:space="preserve">标准</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综合实力</w:t>
            </w:r>
            <w:r>
              <w:rPr>
                <w:rFonts w:hint="eastAsia"/>
                <w:color w:val="auto"/>
              </w:rPr>
              <w:t xml:space="preserve">（</w:t>
            </w:r>
            <w:r>
              <w:rPr>
                <w:color w:val="auto"/>
              </w:rPr>
              <w:t xml:space="preserve">9</w:t>
            </w:r>
            <w:r>
              <w:rPr>
                <w:rFonts w:hint="eastAsia"/>
                <w:color w:val="auto"/>
              </w:rPr>
              <w:t xml:space="preserve">分）</w:t>
            </w:r>
            <w:r/>
          </w:p>
        </w:tc>
        <w:tc>
          <w:tcPr>
            <w:tcW w:w="7272" w:type="dxa"/>
            <w:vAlign w:val="center"/>
            <w:textDirection w:val="lrTb"/>
            <w:noWrap w:val="false"/>
          </w:tcPr>
          <w:p>
            <w:pPr>
              <w:spacing w:line="360" w:lineRule="auto"/>
              <w:rPr>
                <w:rFonts w:ascii="宋体" w:hAnsi="宋体"/>
                <w:color w:val="auto"/>
                <w:szCs w:val="21"/>
              </w:rPr>
            </w:pPr>
            <w:r>
              <w:rPr>
                <w:rFonts w:hint="eastAsia" w:ascii="宋体" w:hAnsi="宋体"/>
                <w:color w:val="auto"/>
              </w:rPr>
              <w:t xml:space="preserve">1、投标人具有有效期内的质量管理体系认证证书得3分。</w:t>
            </w:r>
            <w:r/>
          </w:p>
          <w:p>
            <w:pPr>
              <w:spacing w:line="360" w:lineRule="auto"/>
              <w:rPr>
                <w:rFonts w:hint="eastAsia" w:ascii="宋体" w:hAnsi="宋体"/>
                <w:color w:val="auto"/>
              </w:rPr>
            </w:pPr>
            <w:r>
              <w:rPr>
                <w:rFonts w:hint="eastAsia" w:ascii="宋体" w:hAnsi="宋体"/>
                <w:color w:val="auto"/>
              </w:rPr>
              <w:t xml:space="preserve">2、投标人具有有效期内的环境管理体系认证证书得3分。</w:t>
            </w:r>
            <w:r/>
          </w:p>
          <w:p>
            <w:pPr>
              <w:spacing w:line="360" w:lineRule="auto"/>
              <w:rPr>
                <w:rFonts w:hint="eastAsia" w:ascii="宋体" w:hAnsi="宋体"/>
                <w:color w:val="auto"/>
              </w:rPr>
            </w:pPr>
            <w:r>
              <w:rPr>
                <w:rFonts w:hint="eastAsia" w:ascii="宋体" w:hAnsi="宋体"/>
                <w:color w:val="auto"/>
              </w:rPr>
              <w:t xml:space="preserve">3、投标人具有有效期内的职业健康安全管理体系认证证书得3分。</w:t>
            </w:r>
            <w:r/>
          </w:p>
          <w:p>
            <w:pPr>
              <w:jc w:val="left"/>
              <w:spacing w:before="40" w:after="40" w:line="276" w:lineRule="auto"/>
              <w:rPr>
                <w:rFonts w:cs="宋体"/>
                <w:color w:val="auto"/>
                <w:szCs w:val="21"/>
              </w:rPr>
            </w:pPr>
            <w:r>
              <w:rPr>
                <w:rFonts w:hint="eastAsia" w:ascii="宋体" w:hAnsi="宋体" w:cs="宋体"/>
                <w:b/>
                <w:bCs/>
                <w:color w:val="auto"/>
                <w:szCs w:val="21"/>
                <w:lang w:bidi="ar"/>
              </w:rPr>
              <w:t xml:space="preserve">注：</w:t>
            </w:r>
            <w:r>
              <w:rPr>
                <w:rFonts w:ascii="Arial" w:hAnsi="Arial" w:cs="Arial"/>
                <w:b/>
                <w:bCs/>
                <w:color w:val="auto"/>
                <w:sz w:val="24"/>
                <w:szCs w:val="24"/>
              </w:rPr>
              <w:t xml:space="preserve">响应文件中同时提供有效证书扫描件和国家认证认可监督管理委员会官网（</w:t>
            </w:r>
            <w:r>
              <w:rPr>
                <w:b/>
                <w:bCs/>
                <w:color w:val="auto"/>
                <w:sz w:val="24"/>
                <w:szCs w:val="24"/>
              </w:rPr>
              <w:t xml:space="preserve">https</w:t>
            </w:r>
            <w:r>
              <w:rPr>
                <w:rFonts w:ascii="Arial" w:hAnsi="Arial" w:cs="Arial"/>
                <w:b/>
                <w:bCs/>
                <w:color w:val="auto"/>
                <w:sz w:val="24"/>
                <w:szCs w:val="24"/>
              </w:rPr>
              <w:t xml:space="preserve">：</w:t>
            </w:r>
            <w:r>
              <w:rPr>
                <w:b/>
                <w:bCs/>
                <w:color w:val="auto"/>
                <w:sz w:val="24"/>
                <w:szCs w:val="24"/>
              </w:rPr>
              <w:t xml:space="preserve">//www.cnca.gov.cn/</w:t>
            </w:r>
            <w:r>
              <w:rPr>
                <w:rFonts w:ascii="Arial" w:hAnsi="Arial" w:cs="Arial"/>
                <w:b/>
                <w:bCs/>
                <w:color w:val="auto"/>
                <w:sz w:val="24"/>
                <w:szCs w:val="24"/>
              </w:rPr>
              <w:t xml:space="preserve">）查询的对应截图并加盖供应商公章，缺项或未提供均不得分</w:t>
            </w:r>
            <w:r>
              <w:rPr>
                <w:rFonts w:hint="eastAsia" w:ascii="宋体" w:hAnsi="宋体" w:cs="宋体"/>
                <w:b/>
                <w:bCs/>
                <w:color w:val="auto"/>
                <w:szCs w:val="21"/>
                <w:lang w:bidi="ar"/>
              </w:rPr>
              <w:t xml:space="preserve">。</w:t>
            </w:r>
            <w:r/>
          </w:p>
        </w:tc>
      </w:tr>
      <w:tr>
        <w:trPr>
          <w:jc w:val="center"/>
        </w:trPr>
        <w:tc>
          <w:tcPr>
            <w:tcW w:w="1233" w:type="dxa"/>
            <w:vAlign w:val="center"/>
            <w:textDirection w:val="lrTb"/>
            <w:noWrap w:val="false"/>
          </w:tcPr>
          <w:p>
            <w:pPr>
              <w:jc w:val="center"/>
              <w:spacing w:before="40" w:after="40"/>
              <w:rPr>
                <w:color w:val="auto"/>
              </w:rPr>
            </w:pPr>
            <w:r>
              <w:rPr>
                <w:rFonts w:hint="eastAsia"/>
                <w:color w:val="auto"/>
              </w:rPr>
              <w:t xml:space="preserve">类似业绩（</w:t>
            </w:r>
            <w:r>
              <w:rPr>
                <w:color w:val="auto"/>
              </w:rPr>
              <w:t xml:space="preserve">15</w:t>
            </w:r>
            <w:r>
              <w:rPr>
                <w:rFonts w:hint="eastAsia"/>
                <w:color w:val="auto"/>
              </w:rPr>
              <w:t xml:space="preserve">分）</w:t>
            </w:r>
            <w:r/>
          </w:p>
        </w:tc>
        <w:tc>
          <w:tcPr>
            <w:tcW w:w="7272" w:type="dxa"/>
            <w:vAlign w:val="center"/>
            <w:textDirection w:val="lrTb"/>
            <w:noWrap w:val="false"/>
          </w:tcPr>
          <w:p>
            <w:pPr>
              <w:spacing w:line="360" w:lineRule="auto"/>
              <w:rPr>
                <w:rFonts w:ascii="宋体" w:hAnsi="宋体"/>
                <w:color w:val="auto"/>
                <w:szCs w:val="21"/>
              </w:rPr>
            </w:pPr>
            <w:r>
              <w:rPr>
                <w:rFonts w:hint="eastAsia" w:ascii="宋体" w:hAnsi="宋体"/>
                <w:color w:val="auto"/>
              </w:rPr>
              <w:t xml:space="preserve">投标人自2023年1月1日以来（以合同签订时间为准），承担过类似展览或布展项目，每个得3分，最高得15分。</w:t>
            </w:r>
            <w:r/>
          </w:p>
          <w:p>
            <w:pPr>
              <w:jc w:val="left"/>
              <w:spacing w:before="40" w:after="40" w:line="276" w:lineRule="auto"/>
              <w:rPr>
                <w:rFonts w:cs="宋体"/>
                <w:color w:val="auto"/>
                <w:szCs w:val="21"/>
              </w:rPr>
            </w:pPr>
            <w:r>
              <w:rPr>
                <w:rFonts w:hint="eastAsia" w:ascii="宋体" w:hAnsi="宋体" w:cs="宋体"/>
                <w:b/>
                <w:bCs/>
                <w:color w:val="auto"/>
              </w:rPr>
              <w:t xml:space="preserve">注：提供中标通知书或合同复印件并加盖公章，否则不得分。</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项目组人员配备</w:t>
            </w:r>
            <w:r>
              <w:rPr>
                <w:rFonts w:hint="eastAsia"/>
                <w:color w:val="auto"/>
              </w:rPr>
              <w:t xml:space="preserve">（</w:t>
            </w:r>
            <w:r>
              <w:rPr>
                <w:color w:val="auto"/>
              </w:rPr>
              <w:t xml:space="preserve">14</w:t>
            </w:r>
            <w:r>
              <w:rPr>
                <w:rFonts w:hint="eastAsia"/>
                <w:color w:val="auto"/>
              </w:rPr>
              <w:t xml:space="preserve">分）</w:t>
            </w:r>
            <w:r/>
          </w:p>
        </w:tc>
        <w:tc>
          <w:tcPr>
            <w:tcW w:w="7272" w:type="dxa"/>
            <w:vAlign w:val="center"/>
            <w:textDirection w:val="lrTb"/>
            <w:noWrap w:val="false"/>
          </w:tcPr>
          <w:p>
            <w:pPr>
              <w:spacing w:line="360" w:lineRule="auto"/>
              <w:rPr>
                <w:rFonts w:ascii="宋体" w:hAnsi="宋体"/>
                <w:color w:val="auto"/>
                <w:szCs w:val="21"/>
              </w:rPr>
            </w:pPr>
            <w:r>
              <w:rPr>
                <w:rFonts w:hint="eastAsia" w:ascii="宋体" w:hAnsi="宋体"/>
                <w:color w:val="auto"/>
              </w:rPr>
              <w:t xml:space="preserve">1、项目负责人（6分）</w:t>
            </w:r>
            <w:r/>
          </w:p>
          <w:p>
            <w:pPr>
              <w:spacing w:line="360" w:lineRule="auto"/>
              <w:rPr>
                <w:rFonts w:hint="eastAsia" w:ascii="宋体" w:hAnsi="宋体"/>
                <w:color w:val="auto"/>
              </w:rPr>
            </w:pPr>
            <w:r>
              <w:rPr>
                <w:rFonts w:hint="eastAsia" w:ascii="宋体" w:hAnsi="宋体"/>
                <w:color w:val="auto"/>
              </w:rPr>
              <w:t xml:space="preserve">项目负责人资质：具备工程设计施工或者工艺美术类相关专业的高级及以上职称证书，得3分。</w:t>
            </w:r>
            <w:r/>
          </w:p>
          <w:p>
            <w:pPr>
              <w:spacing w:line="360" w:lineRule="auto"/>
              <w:rPr>
                <w:rFonts w:hint="eastAsia" w:ascii="宋体" w:hAnsi="宋体"/>
                <w:color w:val="auto"/>
              </w:rPr>
            </w:pPr>
            <w:r>
              <w:rPr>
                <w:rFonts w:hint="eastAsia" w:ascii="宋体" w:hAnsi="宋体"/>
                <w:color w:val="auto"/>
              </w:rPr>
              <w:t xml:space="preserve">项目负责人奖项：近三年荣获市级及以上荣誉或奖项的得3分。</w:t>
            </w:r>
            <w:r/>
          </w:p>
          <w:p>
            <w:pPr>
              <w:spacing w:line="360" w:lineRule="auto"/>
              <w:rPr>
                <w:rFonts w:hint="eastAsia" w:ascii="宋体" w:hAnsi="宋体"/>
                <w:color w:val="auto"/>
              </w:rPr>
            </w:pPr>
            <w:r>
              <w:rPr>
                <w:rFonts w:hint="eastAsia" w:ascii="宋体" w:hAnsi="宋体"/>
                <w:color w:val="auto"/>
              </w:rPr>
              <w:t xml:space="preserve">2、项目组成员（项目负责人除外）（</w:t>
            </w:r>
            <w:r>
              <w:rPr>
                <w:rFonts w:ascii="宋体" w:hAnsi="宋体"/>
                <w:color w:val="auto"/>
              </w:rPr>
              <w:t xml:space="preserve">8</w:t>
            </w:r>
            <w:r>
              <w:rPr>
                <w:rFonts w:hint="eastAsia" w:ascii="宋体" w:hAnsi="宋体"/>
                <w:color w:val="auto"/>
              </w:rPr>
              <w:t xml:space="preserve">分）</w:t>
            </w:r>
            <w:r/>
          </w:p>
          <w:p>
            <w:pPr>
              <w:spacing w:line="360" w:lineRule="auto"/>
              <w:rPr>
                <w:rFonts w:hint="eastAsia" w:ascii="宋体" w:hAnsi="宋体"/>
                <w:color w:val="auto"/>
              </w:rPr>
            </w:pPr>
            <w:r>
              <w:rPr>
                <w:rFonts w:hint="eastAsia" w:ascii="宋体" w:hAnsi="宋体"/>
                <w:color w:val="auto"/>
              </w:rPr>
              <w:t xml:space="preserve">设计人员具有工程类或者工艺美术类中级及以上职称，每有一个得2分，本项最高得8分。</w:t>
            </w:r>
            <w:r/>
          </w:p>
          <w:p>
            <w:pPr>
              <w:jc w:val="left"/>
              <w:spacing w:before="40" w:after="40" w:line="276" w:lineRule="auto"/>
              <w:rPr>
                <w:rFonts w:ascii="宋体" w:hAnsi="宋体" w:cs="宋体"/>
                <w:b/>
                <w:color w:val="auto"/>
                <w:szCs w:val="21"/>
                <w:lang w:bidi="ar"/>
              </w:rPr>
            </w:pPr>
            <w:r>
              <w:rPr>
                <w:rFonts w:hint="eastAsia" w:ascii="宋体" w:hAnsi="宋体" w:cs="宋体"/>
                <w:b/>
                <w:bCs/>
                <w:color w:val="auto"/>
              </w:rPr>
              <w:t xml:space="preserve">注：一人多个证书不重复计分，响应文件中须提供人员清单、身份证正反面、相关证书、复印件并加盖公章，未按上述要求提供的不得分。</w:t>
            </w:r>
            <w:r/>
          </w:p>
        </w:tc>
      </w:tr>
      <w:tr>
        <w:trPr>
          <w:jc w:val="center"/>
        </w:trPr>
        <w:tc>
          <w:tcPr>
            <w:tcW w:w="1233" w:type="dxa"/>
            <w:vAlign w:val="center"/>
            <w:textDirection w:val="lrTb"/>
            <w:noWrap w:val="false"/>
          </w:tcPr>
          <w:p>
            <w:pPr>
              <w:jc w:val="center"/>
              <w:spacing w:before="40" w:after="40"/>
              <w:rPr>
                <w:color w:val="auto"/>
              </w:rPr>
            </w:pPr>
            <w:r>
              <w:rPr>
                <w:rFonts w:hint="eastAsia" w:ascii="宋体" w:hAnsi="宋体" w:cs="宋体"/>
                <w:color w:val="auto"/>
              </w:rPr>
              <w:t xml:space="preserve">项目实施硬件配备能力</w:t>
            </w:r>
            <w:r>
              <w:rPr>
                <w:rFonts w:hint="eastAsia"/>
                <w:color w:val="auto"/>
              </w:rPr>
              <w:t xml:space="preserve">（</w:t>
            </w:r>
            <w:r>
              <w:rPr>
                <w:color w:val="auto"/>
              </w:rPr>
              <w:t xml:space="preserve">4</w:t>
            </w:r>
            <w:r>
              <w:rPr>
                <w:rFonts w:hint="eastAsia"/>
                <w:color w:val="auto"/>
              </w:rPr>
              <w:t xml:space="preserve">分）</w:t>
            </w:r>
            <w:r/>
          </w:p>
        </w:tc>
        <w:tc>
          <w:tcPr>
            <w:tcW w:w="7272" w:type="dxa"/>
            <w:vAlign w:val="center"/>
            <w:textDirection w:val="lrTb"/>
            <w:noWrap w:val="false"/>
          </w:tcPr>
          <w:p>
            <w:pPr>
              <w:spacing w:line="360" w:lineRule="auto"/>
              <w:rPr>
                <w:rFonts w:ascii="宋体" w:hAnsi="宋体"/>
                <w:color w:val="auto"/>
                <w:szCs w:val="21"/>
              </w:rPr>
            </w:pPr>
            <w:r>
              <w:rPr>
                <w:rFonts w:hint="eastAsia" w:ascii="宋体" w:hAnsi="宋体"/>
                <w:color w:val="auto"/>
              </w:rPr>
              <w:t xml:space="preserve">投标人为本项目至少配备：激光切割机、胶装机、平板UV打印机、雕刻机，每有一个得1分，本项最高得4分。</w:t>
            </w:r>
            <w:r/>
          </w:p>
          <w:p>
            <w:pPr>
              <w:jc w:val="left"/>
              <w:spacing w:line="276" w:lineRule="auto"/>
              <w:rPr>
                <w:rFonts w:hint="eastAsia" w:ascii="宋体" w:hAnsi="宋体" w:cs="宋体"/>
                <w:b/>
                <w:bCs/>
                <w:color w:val="auto"/>
              </w:rPr>
            </w:pPr>
            <w:r>
              <w:rPr>
                <w:rFonts w:hint="eastAsia" w:ascii="宋体" w:hAnsi="宋体" w:cs="宋体"/>
                <w:b/>
                <w:bCs/>
                <w:color w:val="auto"/>
              </w:rPr>
              <w:t xml:space="preserve">注：①自有：提供设备购置发票复印件并加盖供应商公章，否则不得分。</w:t>
            </w:r>
            <w:r/>
          </w:p>
          <w:p>
            <w:pPr>
              <w:jc w:val="left"/>
              <w:spacing w:line="276" w:lineRule="auto"/>
              <w:rPr>
                <w:rFonts w:ascii="宋体" w:hAnsi="宋体" w:cs="宋体"/>
                <w:color w:val="auto"/>
                <w:szCs w:val="21"/>
              </w:rPr>
            </w:pPr>
            <w:r>
              <w:rPr>
                <w:rFonts w:hint="eastAsia" w:ascii="宋体" w:hAnsi="宋体" w:cs="宋体"/>
                <w:b/>
                <w:bCs/>
                <w:color w:val="auto"/>
              </w:rPr>
              <w:t xml:space="preserve">②租赁：提供租赁合同（协议）或租赁支付发票复印件并加盖供应商公章。③如设备名称表述不明确但功能相近的须附产品说明书等证明材料，由评委统一认定后给予得分。未按上述要求提供的不得分。</w:t>
            </w:r>
            <w:r/>
          </w:p>
        </w:tc>
      </w:tr>
    </w:tbl>
    <w:p>
      <w:pPr>
        <w:jc w:val="left"/>
        <w:spacing w:before="40" w:after="40"/>
        <w:widowControl/>
        <w:rPr>
          <w:color w:val="000000"/>
          <w:sz w:val="24"/>
          <w:szCs w:val="24"/>
        </w:rPr>
      </w:pPr>
      <w:r>
        <w:rPr>
          <w:color w:val="000000"/>
          <w:sz w:val="24"/>
          <w:szCs w:val="24"/>
        </w:rPr>
      </w:r>
      <w:r/>
    </w:p>
    <w:p>
      <w:pPr>
        <w:jc w:val="left"/>
        <w:spacing w:before="40" w:after="40"/>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spacing w:line="360" w:lineRule="auto"/>
        <w:rPr>
          <w:rFonts w:ascii="新宋体" w:hAnsi="新宋体" w:eastAsia="新宋体" w:cs="新宋体"/>
          <w:sz w:val="24"/>
          <w:szCs w:val="24"/>
          <w:lang w:bidi="ar"/>
        </w:rPr>
      </w:pPr>
      <w:r>
        <w:rPr>
          <w:rFonts w:ascii="新宋体" w:hAnsi="新宋体" w:eastAsia="新宋体" w:cs="新宋体"/>
          <w:sz w:val="24"/>
          <w:szCs w:val="24"/>
          <w:lang w:bidi="ar"/>
        </w:rPr>
      </w:r>
      <w:r/>
    </w:p>
    <w:p>
      <w:pPr>
        <w:pStyle w:val="705"/>
        <w:jc w:val="center"/>
        <w:spacing w:before="156" w:after="156" w:line="360" w:lineRule="auto"/>
        <w:rPr>
          <w:rFonts w:ascii="黑体" w:hAnsi="黑体" w:eastAsia="黑体"/>
          <w:b w:val="0"/>
        </w:rPr>
      </w:pPr>
      <w:r/>
      <w:bookmarkStart w:id="36" w:name="_Toc155796361"/>
      <w:r>
        <w:rPr>
          <w:rFonts w:hint="eastAsia" w:ascii="黑体" w:hAnsi="黑体" w:eastAsia="黑体"/>
          <w:b w:val="0"/>
        </w:rPr>
        <w:t xml:space="preserve">第六章  投标文件格式</w:t>
      </w:r>
      <w:bookmarkEnd w:id="36"/>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3.供应商为自然人的情形，可不提供本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b/>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致：江苏卓睿工程咨询管理有限公司</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pPr>
      <w:r>
        <w:rPr>
          <w:rFonts w:hint="eastAsia" w:ascii="宋体" w:hAnsi="宋体"/>
          <w:sz w:val="24"/>
          <w:szCs w:val="24"/>
        </w:rPr>
        <w:t xml:space="preserve">3.中标人的《中小企业声明函》随中标结果公开，接受社会监督。</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olor w:val="000000"/>
                <w:sz w:val="24"/>
                <w:lang w:eastAsia="zh-CN"/>
              </w:rPr>
            </w:pPr>
            <w:r>
              <w:rPr>
                <w:rFonts w:hint="eastAsia" w:ascii="宋体" w:hAnsi="宋体"/>
                <w:color w:val="000000"/>
                <w:sz w:val="24"/>
                <w:lang w:eastAsia="zh-CN"/>
              </w:rPr>
              <w:t xml:space="preserve">暂列金额</w:t>
            </w:r>
            <w:r/>
          </w:p>
        </w:tc>
        <w:tc>
          <w:tcPr>
            <w:tcW w:w="1417" w:type="dxa"/>
            <w:vAlign w:val="center"/>
            <w:textDirection w:val="lrTb"/>
            <w:noWrap w:val="false"/>
          </w:tcPr>
          <w:p>
            <w:pPr>
              <w:jc w:val="center"/>
              <w:spacing w:line="560" w:lineRule="exact"/>
              <w:rPr>
                <w:rFonts w:hint="eastAsia" w:ascii="宋体" w:hAnsi="宋体" w:eastAsia="宋体"/>
                <w:color w:val="000000"/>
                <w:sz w:val="24"/>
                <w:lang w:eastAsia="zh-CN"/>
              </w:rPr>
            </w:pPr>
            <w:r>
              <w:rPr>
                <w:rFonts w:hint="eastAsia" w:ascii="宋体" w:hAnsi="宋体"/>
                <w:color w:val="000000"/>
                <w:sz w:val="24"/>
                <w:lang w:eastAsia="zh-CN"/>
              </w:rPr>
              <w:t xml:space="preserve">项</w:t>
            </w:r>
            <w:r/>
          </w:p>
        </w:tc>
        <w:tc>
          <w:tcPr>
            <w:tcW w:w="993" w:type="dxa"/>
            <w:vAlign w:val="center"/>
            <w:textDirection w:val="lrTb"/>
            <w:noWrap w:val="false"/>
          </w:tcPr>
          <w:p>
            <w:pPr>
              <w:jc w:val="center"/>
              <w:spacing w:line="560" w:lineRule="exact"/>
              <w:rPr>
                <w:rFonts w:hint="eastAsia" w:ascii="宋体" w:hAnsi="宋体" w:eastAsia="宋体"/>
                <w:color w:val="000000"/>
                <w:sz w:val="24"/>
                <w:lang w:val="en-US" w:eastAsia="zh-CN"/>
              </w:rPr>
            </w:pPr>
            <w:r>
              <w:rPr>
                <w:rFonts w:hint="eastAsia" w:ascii="宋体" w:hAnsi="宋体"/>
                <w:color w:val="000000"/>
                <w:sz w:val="24"/>
                <w:lang w:val="en-US" w:eastAsia="zh-CN"/>
              </w:rPr>
              <w:t xml:space="preserve">1</w:t>
            </w:r>
            <w:r/>
          </w:p>
        </w:tc>
        <w:tc>
          <w:tcPr>
            <w:tcW w:w="1093" w:type="dxa"/>
            <w:vAlign w:val="center"/>
            <w:textDirection w:val="lrTb"/>
            <w:noWrap w:val="false"/>
          </w:tcPr>
          <w:p>
            <w:pPr>
              <w:jc w:val="center"/>
              <w:spacing w:line="560" w:lineRule="exact"/>
              <w:rPr>
                <w:rFonts w:hint="default" w:ascii="宋体" w:hAnsi="宋体" w:eastAsia="宋体"/>
                <w:color w:val="000000"/>
                <w:sz w:val="24"/>
                <w:lang w:val="en-US" w:eastAsia="zh-CN"/>
              </w:rPr>
            </w:pPr>
            <w:r>
              <w:rPr>
                <w:rFonts w:hint="eastAsia" w:ascii="宋体" w:hAnsi="宋体"/>
                <w:color w:val="000000"/>
                <w:sz w:val="24"/>
                <w:lang w:val="en-US" w:eastAsia="zh-CN"/>
              </w:rPr>
              <w:t xml:space="preserve">30000</w:t>
            </w:r>
            <w:r/>
          </w:p>
        </w:tc>
        <w:tc>
          <w:tcPr>
            <w:tcW w:w="2350" w:type="dxa"/>
            <w:vAlign w:val="center"/>
            <w:textDirection w:val="lrTb"/>
            <w:noWrap w:val="false"/>
          </w:tcPr>
          <w:p>
            <w:pPr>
              <w:jc w:val="center"/>
              <w:spacing w:line="560" w:lineRule="exact"/>
              <w:rPr>
                <w:rFonts w:hint="default" w:ascii="宋体" w:hAnsi="宋体" w:eastAsia="宋体"/>
                <w:color w:val="000000"/>
                <w:sz w:val="24"/>
                <w:lang w:val="en-US" w:eastAsia="zh-CN"/>
              </w:rPr>
            </w:pPr>
            <w:r>
              <w:rPr>
                <w:rFonts w:hint="eastAsia" w:ascii="宋体" w:hAnsi="宋体"/>
                <w:color w:val="000000"/>
                <w:sz w:val="24"/>
                <w:lang w:val="en-US" w:eastAsia="zh-CN"/>
              </w:rPr>
              <w:t xml:space="preserve">30000</w:t>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37" w:name="_Hlt26955054"/>
      <w:r/>
      <w:bookmarkEnd w:id="37"/>
      <w:r>
        <w:rPr>
          <w:rFonts w:hint="eastAsia" w:ascii="Arial" w:hAnsi="Arial" w:cs="Arial"/>
          <w:i/>
          <w:iCs/>
          <w:sz w:val="36"/>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1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38" w:name="_Hlt24879081"/>
            <w:r/>
            <w:bookmarkEnd w:id="38"/>
            <w:r/>
            <w:bookmarkStart w:id="39" w:name="_Hlt26782999"/>
            <w:r/>
            <w:bookmarkEnd w:id="39"/>
            <w:r/>
            <w:bookmarkStart w:id="40" w:name="_Hlt26580838"/>
            <w:r/>
            <w:bookmarkEnd w:id="40"/>
            <w:r/>
            <w:bookmarkStart w:id="41" w:name="_Hlt26671372"/>
            <w:r/>
            <w:bookmarkEnd w:id="41"/>
            <w:r/>
            <w:bookmarkStart w:id="42" w:name="_Hlt26955056"/>
            <w:r/>
            <w:bookmarkEnd w:id="42"/>
            <w:r/>
            <w:bookmarkStart w:id="43" w:name="_Hlt26671343"/>
            <w:r/>
            <w:bookmarkEnd w:id="43"/>
            <w:r/>
            <w:bookmarkStart w:id="44" w:name="_Hlt26609391"/>
            <w:r/>
            <w:bookmarkEnd w:id="44"/>
            <w:r/>
            <w:bookmarkStart w:id="45" w:name="_Hlt26955064"/>
            <w:r/>
            <w:bookmarkEnd w:id="4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sz w:val="24"/>
                <w:szCs w:val="24"/>
              </w:rPr>
              <w:t xml:space="preserve">1</w:t>
            </w:r>
            <w:r/>
          </w:p>
        </w:tc>
        <w:tc>
          <w:tcPr>
            <w:tcW w:w="3263" w:type="dxa"/>
            <w:textDirection w:val="lrTb"/>
            <w:noWrap w:val="false"/>
          </w:tcPr>
          <w:p>
            <w:pPr>
              <w:jc w:val="left"/>
              <w:rPr>
                <w:rFonts w:ascii="宋体" w:hAnsi="宋体"/>
                <w:color w:val="000000"/>
                <w:sz w:val="24"/>
                <w:szCs w:val="24"/>
              </w:rPr>
            </w:pPr>
            <w:r>
              <w:rPr>
                <w:rFonts w:hint="eastAsia" w:ascii="宋体" w:hAnsi="宋体"/>
                <w:i/>
                <w:sz w:val="24"/>
                <w:szCs w:val="24"/>
                <w:u w:val="single"/>
              </w:rPr>
              <w:t xml:space="preserve">合同履行期限（交货期）：设计方案经甲方确认后90日历天完成施工等本项目的全部工程，并通过采购人组织的专家验收。</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textDirection w:val="lrTb"/>
            <w:noWrap w:val="false"/>
          </w:tcPr>
          <w:p>
            <w:pPr>
              <w:jc w:val="center"/>
              <w:rPr>
                <w:rFonts w:ascii="宋体" w:hAnsi="宋体"/>
                <w:color w:val="000000"/>
                <w:sz w:val="24"/>
                <w:szCs w:val="24"/>
              </w:rPr>
            </w:pPr>
            <w:r>
              <w:rPr>
                <w:rFonts w:hint="eastAsia"/>
                <w:sz w:val="24"/>
                <w:szCs w:val="24"/>
              </w:rPr>
              <w:t xml:space="preserve">2</w:t>
            </w:r>
            <w:r/>
          </w:p>
        </w:tc>
        <w:tc>
          <w:tcPr>
            <w:tcW w:w="3263" w:type="dxa"/>
            <w:textDirection w:val="lrTb"/>
            <w:noWrap w:val="false"/>
          </w:tcPr>
          <w:p>
            <w:pPr>
              <w:jc w:val="left"/>
              <w:rPr>
                <w:rFonts w:ascii="宋体" w:hAnsi="宋体"/>
                <w:color w:val="000000"/>
                <w:sz w:val="24"/>
                <w:szCs w:val="24"/>
              </w:rPr>
            </w:pPr>
            <w:r>
              <w:rPr>
                <w:rFonts w:hint="eastAsia" w:ascii="宋体" w:hAnsi="宋体"/>
                <w:i/>
                <w:sz w:val="24"/>
                <w:szCs w:val="24"/>
                <w:u w:val="single"/>
              </w:rPr>
              <w:t xml:space="preserve">项目质量保修期：一年。（有国家强制性规定按规定执行）</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480"/>
        </w:trPr>
        <w:tc>
          <w:tcPr>
            <w:tcW w:w="817" w:type="dxa"/>
            <w:vAlign w:val="center"/>
            <w:textDirection w:val="lrTb"/>
            <w:noWrap w:val="false"/>
          </w:tcPr>
          <w:p>
            <w:pPr>
              <w:jc w:val="center"/>
              <w:rPr>
                <w:rFonts w:ascii="宋体" w:hAnsi="宋体"/>
                <w:color w:val="000000"/>
                <w:sz w:val="24"/>
                <w:szCs w:val="24"/>
              </w:rPr>
            </w:pPr>
            <w:r>
              <w:rPr>
                <w:rFonts w:hint="eastAsia"/>
                <w:sz w:val="24"/>
                <w:szCs w:val="24"/>
              </w:rPr>
              <w:t xml:space="preserve">3</w:t>
            </w:r>
            <w:r/>
          </w:p>
        </w:tc>
        <w:tc>
          <w:tcPr>
            <w:tcW w:w="3263" w:type="dxa"/>
            <w:vAlign w:val="center"/>
            <w:textDirection w:val="lrTb"/>
            <w:noWrap w:val="false"/>
          </w:tcPr>
          <w:p>
            <w:pPr>
              <w:jc w:val="both"/>
              <w:rPr>
                <w:rFonts w:ascii="宋体" w:hAnsi="宋体"/>
                <w:color w:val="000000"/>
                <w:sz w:val="24"/>
                <w:szCs w:val="24"/>
              </w:rPr>
            </w:pPr>
            <w:r>
              <w:rPr>
                <w:rFonts w:hint="eastAsia" w:ascii="宋体" w:hAnsi="宋体"/>
                <w:i/>
                <w:sz w:val="24"/>
                <w:szCs w:val="24"/>
                <w:u w:val="single"/>
              </w:rPr>
              <w:t xml:space="preserve">质量要求：合格</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i/>
                <w:sz w:val="24"/>
                <w:szCs w:val="24"/>
                <w:u w:val="single"/>
              </w:rPr>
              <w:t xml:space="preserve">付款方式：</w:t>
            </w:r>
            <w:r>
              <w:rPr>
                <w:rFonts w:hint="eastAsia" w:ascii="宋体" w:hAnsi="宋体"/>
                <w:i/>
                <w:color w:val="auto"/>
                <w:sz w:val="24"/>
                <w:szCs w:val="24"/>
                <w:u w:val="single"/>
              </w:rPr>
              <w:t xml:space="preserve">合同签订后支付合同总价的50%作为预付款；合同期满，项目完成经验收合格</w:t>
            </w:r>
            <w:r>
              <w:rPr>
                <w:rFonts w:hint="eastAsia" w:ascii="宋体" w:hAnsi="宋体"/>
                <w:i/>
                <w:color w:val="auto"/>
                <w:sz w:val="24"/>
                <w:szCs w:val="24"/>
                <w:u w:val="single"/>
                <w:lang w:val="en-US" w:eastAsia="zh-CN"/>
              </w:rPr>
              <w:t xml:space="preserve">和审计后</w:t>
            </w:r>
            <w:r>
              <w:rPr>
                <w:rFonts w:hint="eastAsia" w:ascii="宋体" w:hAnsi="宋体"/>
                <w:i/>
                <w:color w:val="auto"/>
                <w:sz w:val="24"/>
                <w:szCs w:val="24"/>
                <w:u w:val="single"/>
              </w:rPr>
              <w:t xml:space="preserve">付清余款</w:t>
            </w:r>
            <w:r>
              <w:rPr>
                <w:rFonts w:hint="eastAsia" w:ascii="宋体" w:hAnsi="宋体"/>
                <w:i/>
                <w:color w:val="auto"/>
                <w:sz w:val="24"/>
                <w:szCs w:val="24"/>
                <w:u w:val="single"/>
                <w:lang w:val="en-US" w:eastAsia="zh-CN"/>
              </w:rPr>
              <w:t xml:space="preserve">,最终以审定价格为准</w:t>
            </w:r>
            <w:r>
              <w:rPr>
                <w:rFonts w:hint="eastAsia" w:ascii="宋体" w:hAnsi="宋体"/>
                <w:i/>
                <w:color w:val="auto"/>
                <w:sz w:val="24"/>
                <w:szCs w:val="24"/>
                <w:u w:val="single"/>
              </w:rPr>
              <w:t xml:space="preserve">（无息）</w:t>
            </w:r>
            <w:r>
              <w:rPr>
                <w:rFonts w:hint="eastAsia" w:ascii="宋体" w:hAnsi="宋体"/>
                <w:i/>
                <w:sz w:val="24"/>
                <w:szCs w:val="24"/>
                <w:u w:val="single"/>
              </w:rPr>
              <w:t xml:space="preserve">，付款须提供等额的增值税</w:t>
            </w:r>
            <w:r>
              <w:rPr>
                <w:rFonts w:hint="eastAsia" w:ascii="宋体" w:hAnsi="宋体"/>
                <w:i/>
                <w:sz w:val="24"/>
                <w:szCs w:val="24"/>
                <w:u w:val="single"/>
                <w:lang w:val="en-US" w:eastAsia="zh-CN"/>
              </w:rPr>
              <w:t xml:space="preserve">普通</w:t>
            </w:r>
            <w:r>
              <w:rPr>
                <w:rFonts w:hint="eastAsia" w:ascii="宋体" w:hAnsi="宋体"/>
                <w:i/>
                <w:sz w:val="24"/>
                <w:szCs w:val="24"/>
                <w:u w:val="single"/>
              </w:rPr>
              <w:t xml:space="preserve">发票，否则延迟付款责任由供应商自行承担。</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w:t>
            </w:r>
            <w:r/>
          </w:p>
        </w:tc>
        <w:tc>
          <w:tcPr>
            <w:tcW w:w="3263" w:type="dxa"/>
            <w:vAlign w:val="center"/>
            <w:textDirection w:val="lrTb"/>
            <w:noWrap w:val="false"/>
          </w:tcPr>
          <w:p>
            <w:pPr>
              <w:jc w:val="left"/>
              <w:rPr>
                <w:rFonts w:hint="eastAsia" w:ascii="宋体" w:hAnsi="宋体"/>
                <w:i/>
                <w:color w:val="auto"/>
                <w:sz w:val="24"/>
                <w:szCs w:val="24"/>
                <w:u w:val="single"/>
              </w:rPr>
            </w:pPr>
            <w:r>
              <w:rPr>
                <w:rFonts w:hint="eastAsia" w:ascii="宋体" w:hAnsi="宋体"/>
                <w:i/>
                <w:color w:val="auto"/>
                <w:sz w:val="24"/>
                <w:szCs w:val="24"/>
                <w:u w:val="single"/>
              </w:rPr>
              <w:t xml:space="preserve">售后服务要求：</w:t>
            </w:r>
            <w:r/>
          </w:p>
          <w:p>
            <w:pPr>
              <w:jc w:val="left"/>
              <w:rPr>
                <w:rFonts w:hint="eastAsia" w:ascii="宋体" w:hAnsi="宋体"/>
                <w:i/>
                <w:color w:val="auto"/>
                <w:sz w:val="24"/>
                <w:szCs w:val="24"/>
                <w:u w:val="single"/>
              </w:rPr>
            </w:pPr>
            <w:r>
              <w:rPr>
                <w:rFonts w:hint="eastAsia" w:ascii="宋体" w:hAnsi="宋体"/>
                <w:i/>
                <w:color w:val="auto"/>
                <w:sz w:val="24"/>
                <w:szCs w:val="24"/>
                <w:u w:val="single"/>
              </w:rPr>
              <w:t xml:space="preserve">（1）中标人负责对所有货物提供不少于1年质保(7天*24小时)服务，故障和非人为损坏货物免费更换。</w:t>
            </w:r>
            <w:r/>
          </w:p>
          <w:p>
            <w:pPr>
              <w:jc w:val="left"/>
              <w:rPr>
                <w:rFonts w:hint="eastAsia" w:ascii="宋体" w:hAnsi="宋体"/>
                <w:i/>
                <w:sz w:val="24"/>
                <w:szCs w:val="24"/>
                <w:u w:val="single"/>
              </w:rPr>
            </w:pPr>
            <w:r>
              <w:rPr>
                <w:rFonts w:hint="eastAsia" w:ascii="宋体" w:hAnsi="宋体"/>
                <w:i/>
                <w:color w:val="auto"/>
                <w:sz w:val="24"/>
                <w:szCs w:val="24"/>
                <w:u w:val="single"/>
              </w:rPr>
              <w:t xml:space="preserve">（2）中标人负责本次采购内容的安装调试，以达到采购应具有的功能和技术指标，并负责相关技术支持和维护。</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bookmarkStart w:id="46" w:name="_Hlt26609389"/>
      <w:r/>
      <w:bookmarkEnd w:id="46"/>
      <w:r/>
      <w:bookmarkStart w:id="47" w:name="_Hlt26671374"/>
      <w:r/>
      <w:bookmarkEnd w:id="47"/>
      <w:r/>
      <w:bookmarkStart w:id="48" w:name="_格式2__法定代表人授权书"/>
      <w:r/>
      <w:bookmarkEnd w:id="48"/>
      <w:r/>
      <w:bookmarkStart w:id="49" w:name="_Hlt26955066"/>
      <w:r/>
      <w:bookmarkEnd w:id="4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十八、开标一览表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楷体_GB2312">
    <w:panose1 w:val="02010609060101010101"/>
  </w:font>
  <w:font w:name="MS Mincho">
    <w:panose1 w:val="02020603050405090304"/>
  </w:font>
  <w:font w:name="仿宋">
    <w:panose1 w:val="02010609060101010101"/>
  </w:font>
  <w:font w:name="等线 Light">
    <w:panose1 w:val="02010600030101010101"/>
  </w:font>
  <w:font w:name="等线">
    <w:panose1 w:val="02010600030101010101"/>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r/>
  </w:p>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fldChar w:fldCharType="begin"/>
    </w:r>
    <w:r>
      <w:instrText xml:space="preserve"> PAGE   \* MERGEFORMAT </w:instrText>
    </w:r>
    <w:r>
      <w:fldChar w:fldCharType="separate"/>
    </w:r>
    <w:r>
      <w:rPr>
        <w:lang w:val="zh-CN"/>
      </w:rPr>
      <w:t xml:space="preserve">39</w:t>
    </w:r>
    <w:r>
      <w:rPr>
        <w:lang w:val="zh-CN"/>
      </w:rP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7"/>
      <w:isLgl w:val="false"/>
      <w:suff w:val="space"/>
      <w:lvlText w:val="%1"/>
      <w:lvlJc w:val="left"/>
      <w:pPr>
        <w:ind w:left="0" w:firstLine="0"/>
      </w:pPr>
    </w:lvl>
    <w:lvl w:ilvl="1">
      <w:start w:val="1"/>
      <w:numFmt w:val="decimal"/>
      <w:pStyle w:val="918"/>
      <w:isLgl w:val="false"/>
      <w:suff w:val="space"/>
      <w:lvlText w:val="%1.%2"/>
      <w:lvlJc w:val="left"/>
      <w:pPr>
        <w:ind w:left="0" w:firstLine="0"/>
      </w:pPr>
    </w:lvl>
    <w:lvl w:ilvl="2">
      <w:start w:val="1"/>
      <w:numFmt w:val="decimal"/>
      <w:pStyle w:val="919"/>
      <w:isLgl w:val="false"/>
      <w:suff w:val="space"/>
      <w:lvlText w:val="%1.%2.%3"/>
      <w:lvlJc w:val="left"/>
      <w:pPr>
        <w:ind w:left="0" w:firstLine="0"/>
      </w:pPr>
      <w:rPr>
        <w:rFonts w:ascii="宋体" w:hAnsi="宋体" w:eastAsia="宋体"/>
      </w:r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4 Char"/>
    <w:basedOn w:val="714"/>
    <w:link w:val="708"/>
    <w:uiPriority w:val="9"/>
    <w:rPr>
      <w:rFonts w:ascii="Arial" w:hAnsi="Arial" w:eastAsia="Arial" w:cs="Arial"/>
      <w:b/>
      <w:bCs/>
      <w:sz w:val="26"/>
      <w:szCs w:val="26"/>
    </w:rPr>
  </w:style>
  <w:style w:type="character" w:styleId="673">
    <w:name w:val="Heading 5 Char"/>
    <w:basedOn w:val="714"/>
    <w:link w:val="709"/>
    <w:uiPriority w:val="9"/>
    <w:rPr>
      <w:rFonts w:ascii="Arial" w:hAnsi="Arial" w:eastAsia="Arial" w:cs="Arial"/>
      <w:b/>
      <w:bCs/>
      <w:sz w:val="24"/>
      <w:szCs w:val="24"/>
    </w:rPr>
  </w:style>
  <w:style w:type="character" w:styleId="674">
    <w:name w:val="Heading 6 Char"/>
    <w:basedOn w:val="714"/>
    <w:link w:val="710"/>
    <w:uiPriority w:val="9"/>
    <w:rPr>
      <w:rFonts w:ascii="Arial" w:hAnsi="Arial" w:eastAsia="Arial" w:cs="Arial"/>
      <w:b/>
      <w:bCs/>
      <w:sz w:val="22"/>
      <w:szCs w:val="22"/>
    </w:rPr>
  </w:style>
  <w:style w:type="character" w:styleId="675">
    <w:name w:val="Heading 7 Char"/>
    <w:basedOn w:val="714"/>
    <w:link w:val="711"/>
    <w:uiPriority w:val="9"/>
    <w:rPr>
      <w:rFonts w:ascii="Arial" w:hAnsi="Arial" w:eastAsia="Arial" w:cs="Arial"/>
      <w:b/>
      <w:bCs/>
      <w:i/>
      <w:iCs/>
      <w:sz w:val="22"/>
      <w:szCs w:val="22"/>
    </w:rPr>
  </w:style>
  <w:style w:type="character" w:styleId="676">
    <w:name w:val="Heading 8 Char"/>
    <w:basedOn w:val="714"/>
    <w:link w:val="712"/>
    <w:uiPriority w:val="9"/>
    <w:rPr>
      <w:rFonts w:ascii="Arial" w:hAnsi="Arial" w:eastAsia="Arial" w:cs="Arial"/>
      <w:i/>
      <w:iCs/>
      <w:sz w:val="22"/>
      <w:szCs w:val="22"/>
    </w:rPr>
  </w:style>
  <w:style w:type="character" w:styleId="677">
    <w:name w:val="Heading 9 Char"/>
    <w:basedOn w:val="714"/>
    <w:link w:val="713"/>
    <w:uiPriority w:val="9"/>
    <w:rPr>
      <w:rFonts w:ascii="Arial" w:hAnsi="Arial" w:eastAsia="Arial" w:cs="Arial"/>
      <w:i/>
      <w:iCs/>
      <w:sz w:val="21"/>
      <w:szCs w:val="21"/>
    </w:rPr>
  </w:style>
  <w:style w:type="character" w:styleId="678">
    <w:name w:val="Title Char"/>
    <w:basedOn w:val="714"/>
    <w:link w:val="740"/>
    <w:uiPriority w:val="10"/>
    <w:rPr>
      <w:sz w:val="48"/>
      <w:szCs w:val="48"/>
    </w:rPr>
  </w:style>
  <w:style w:type="character" w:styleId="679">
    <w:name w:val="Subtitle Char"/>
    <w:basedOn w:val="714"/>
    <w:link w:val="733"/>
    <w:uiPriority w:val="11"/>
    <w:rPr>
      <w:sz w:val="24"/>
      <w:szCs w:val="24"/>
    </w:rPr>
  </w:style>
  <w:style w:type="character" w:styleId="680">
    <w:name w:val="Quote Char"/>
    <w:link w:val="762"/>
    <w:uiPriority w:val="29"/>
    <w:rPr>
      <w:i/>
    </w:rPr>
  </w:style>
  <w:style w:type="character" w:styleId="681">
    <w:name w:val="Intense Quote Char"/>
    <w:link w:val="764"/>
    <w:uiPriority w:val="30"/>
    <w:rPr>
      <w:i/>
    </w:rPr>
  </w:style>
  <w:style w:type="table" w:styleId="682">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Footnote Text Char"/>
    <w:link w:val="734"/>
    <w:uiPriority w:val="99"/>
    <w:rPr>
      <w:sz w:val="18"/>
    </w:rPr>
  </w:style>
  <w:style w:type="character" w:styleId="702">
    <w:name w:val="Endnote Text Char"/>
    <w:link w:val="727"/>
    <w:uiPriority w:val="99"/>
    <w:rPr>
      <w:sz w:val="20"/>
    </w:rPr>
  </w:style>
  <w:style w:type="paragraph" w:styleId="703">
    <w:name w:val="TOC Heading"/>
    <w:uiPriority w:val="39"/>
    <w:unhideWhenUsed/>
  </w:style>
  <w:style w:type="paragraph" w:styleId="7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5">
    <w:name w:val="Heading 1"/>
    <w:basedOn w:val="704"/>
    <w:next w:val="704"/>
    <w:link w:val="897"/>
    <w:uiPriority w:val="0"/>
    <w:qFormat/>
    <w:pPr>
      <w:keepLines/>
      <w:keepNext/>
      <w:spacing w:before="340" w:after="330" w:line="578" w:lineRule="auto"/>
      <w:outlineLvl w:val="0"/>
    </w:pPr>
    <w:rPr>
      <w:b/>
      <w:bCs/>
      <w:sz w:val="44"/>
      <w:szCs w:val="44"/>
    </w:rPr>
  </w:style>
  <w:style w:type="paragraph" w:styleId="706">
    <w:name w:val="Heading 2"/>
    <w:basedOn w:val="704"/>
    <w:next w:val="704"/>
    <w:link w:val="898"/>
    <w:uiPriority w:val="0"/>
    <w:qFormat/>
    <w:pPr>
      <w:keepLines/>
      <w:keepNext/>
      <w:spacing w:before="260" w:after="260" w:line="416" w:lineRule="auto"/>
      <w:outlineLvl w:val="1"/>
    </w:pPr>
    <w:rPr>
      <w:rFonts w:ascii="Cambria" w:hAnsi="Cambria"/>
      <w:b/>
      <w:bCs/>
      <w:sz w:val="32"/>
      <w:szCs w:val="32"/>
    </w:rPr>
  </w:style>
  <w:style w:type="paragraph" w:styleId="707">
    <w:name w:val="Heading 3"/>
    <w:basedOn w:val="704"/>
    <w:next w:val="704"/>
    <w:link w:val="899"/>
    <w:uiPriority w:val="9"/>
    <w:qFormat/>
    <w:pPr>
      <w:keepLines/>
      <w:keepNext/>
      <w:spacing w:before="260" w:after="260" w:line="416" w:lineRule="auto"/>
      <w:outlineLvl w:val="2"/>
    </w:pPr>
    <w:rPr>
      <w:b/>
      <w:bCs/>
      <w:sz w:val="32"/>
      <w:szCs w:val="32"/>
    </w:rPr>
  </w:style>
  <w:style w:type="paragraph" w:styleId="708">
    <w:name w:val="Heading 4"/>
    <w:basedOn w:val="704"/>
    <w:next w:val="704"/>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4"/>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5"/>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56"/>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5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spacing w:line="560" w:lineRule="exact"/>
    </w:pPr>
    <w:rPr>
      <w:rFonts w:ascii="Times New Roman" w:hAnsi="Times New Roman" w:eastAsia="仿宋_GB2312"/>
      <w:sz w:val="32"/>
      <w:szCs w:val="20"/>
    </w:r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Document Map"/>
    <w:basedOn w:val="704"/>
    <w:link w:val="900"/>
    <w:uiPriority w:val="99"/>
    <w:unhideWhenUsed/>
    <w:qFormat/>
    <w:rPr>
      <w:rFonts w:ascii="宋体"/>
      <w:sz w:val="18"/>
      <w:szCs w:val="18"/>
    </w:rPr>
  </w:style>
  <w:style w:type="paragraph" w:styleId="720">
    <w:name w:val="annotation text"/>
    <w:basedOn w:val="704"/>
    <w:link w:val="901"/>
    <w:uiPriority w:val="0"/>
    <w:qFormat/>
    <w:pPr>
      <w:ind w:firstLine="922"/>
      <w:jc w:val="left"/>
      <w:spacing w:line="360" w:lineRule="auto"/>
    </w:pPr>
    <w:rPr>
      <w:rFonts w:ascii="Times New Roman" w:hAnsi="Times New Roman"/>
      <w:szCs w:val="24"/>
    </w:rPr>
  </w:style>
  <w:style w:type="paragraph" w:styleId="721">
    <w:name w:val="Body Text"/>
    <w:basedOn w:val="704"/>
    <w:uiPriority w:val="99"/>
    <w:qFormat/>
    <w:pPr>
      <w:spacing w:after="120"/>
    </w:p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Plain Text"/>
    <w:basedOn w:val="704"/>
    <w:link w:val="902"/>
    <w:uiPriority w:val="0"/>
    <w:qFormat/>
    <w:rPr>
      <w:rFonts w:ascii="宋体" w:hAnsi="Courier New"/>
      <w:szCs w:val="20"/>
    </w:rPr>
  </w:style>
  <w:style w:type="paragraph" w:styleId="725">
    <w:name w:val="toc 8"/>
    <w:basedOn w:val="704"/>
    <w:next w:val="704"/>
    <w:uiPriority w:val="39"/>
    <w:unhideWhenUsed/>
    <w:qFormat/>
    <w:pPr>
      <w:ind w:left="1984"/>
      <w:spacing w:after="57"/>
    </w:pPr>
  </w:style>
  <w:style w:type="paragraph" w:styleId="726">
    <w:name w:val="Date"/>
    <w:basedOn w:val="704"/>
    <w:next w:val="704"/>
    <w:link w:val="903"/>
    <w:uiPriority w:val="99"/>
    <w:unhideWhenUsed/>
    <w:qFormat/>
    <w:pPr>
      <w:ind w:left="100"/>
    </w:pPr>
  </w:style>
  <w:style w:type="paragraph" w:styleId="727">
    <w:name w:val="endnote text"/>
    <w:basedOn w:val="704"/>
    <w:link w:val="895"/>
    <w:uiPriority w:val="99"/>
    <w:semiHidden/>
    <w:unhideWhenUsed/>
    <w:qFormat/>
    <w:rPr>
      <w:sz w:val="20"/>
    </w:rPr>
  </w:style>
  <w:style w:type="paragraph" w:styleId="728">
    <w:name w:val="Balloon Text"/>
    <w:basedOn w:val="704"/>
    <w:link w:val="904"/>
    <w:uiPriority w:val="99"/>
    <w:unhideWhenUsed/>
    <w:qFormat/>
    <w:rPr>
      <w:sz w:val="18"/>
      <w:szCs w:val="18"/>
    </w:rPr>
  </w:style>
  <w:style w:type="paragraph" w:styleId="729">
    <w:name w:val="Footer"/>
    <w:basedOn w:val="704"/>
    <w:link w:val="905"/>
    <w:uiPriority w:val="99"/>
    <w:unhideWhenUsed/>
    <w:qFormat/>
    <w:pPr>
      <w:jc w:val="left"/>
      <w:tabs>
        <w:tab w:val="center" w:pos="4153" w:leader="none"/>
        <w:tab w:val="right" w:pos="8306" w:leader="none"/>
      </w:tabs>
    </w:pPr>
    <w:rPr>
      <w:sz w:val="18"/>
      <w:szCs w:val="18"/>
    </w:rPr>
  </w:style>
  <w:style w:type="paragraph" w:styleId="730">
    <w:name w:val="Header"/>
    <w:basedOn w:val="704"/>
    <w:link w:val="90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1">
    <w:name w:val="toc 1"/>
    <w:basedOn w:val="704"/>
    <w:next w:val="704"/>
    <w:uiPriority w:val="39"/>
    <w:unhideWhenUsed/>
    <w:qFormat/>
  </w:style>
  <w:style w:type="paragraph" w:styleId="732">
    <w:name w:val="toc 4"/>
    <w:basedOn w:val="704"/>
    <w:next w:val="704"/>
    <w:uiPriority w:val="39"/>
    <w:unhideWhenUsed/>
    <w:qFormat/>
    <w:pPr>
      <w:ind w:left="850"/>
      <w:spacing w:after="57"/>
    </w:pPr>
  </w:style>
  <w:style w:type="paragraph" w:styleId="733">
    <w:name w:val="Subtitle"/>
    <w:basedOn w:val="704"/>
    <w:next w:val="704"/>
    <w:link w:val="761"/>
    <w:uiPriority w:val="11"/>
    <w:qFormat/>
    <w:pPr>
      <w:spacing w:before="200" w:after="200"/>
    </w:pPr>
    <w:rPr>
      <w:sz w:val="24"/>
      <w:szCs w:val="24"/>
    </w:rPr>
  </w:style>
  <w:style w:type="paragraph" w:styleId="734">
    <w:name w:val="footnote text"/>
    <w:basedOn w:val="704"/>
    <w:link w:val="894"/>
    <w:uiPriority w:val="99"/>
    <w:semiHidden/>
    <w:unhideWhenUsed/>
    <w:qFormat/>
    <w:pPr>
      <w:spacing w:after="40"/>
    </w:pPr>
    <w:rPr>
      <w:sz w:val="18"/>
    </w:rPr>
  </w:style>
  <w:style w:type="paragraph" w:styleId="735">
    <w:name w:val="toc 6"/>
    <w:basedOn w:val="704"/>
    <w:next w:val="704"/>
    <w:uiPriority w:val="39"/>
    <w:unhideWhenUsed/>
    <w:qFormat/>
    <w:pPr>
      <w:ind w:left="1417"/>
      <w:spacing w:after="57"/>
    </w:pPr>
  </w:style>
  <w:style w:type="paragraph" w:styleId="736">
    <w:name w:val="table of figures"/>
    <w:basedOn w:val="704"/>
    <w:next w:val="704"/>
    <w:uiPriority w:val="99"/>
    <w:unhideWhenUsed/>
    <w:qFormat/>
  </w:style>
  <w:style w:type="paragraph" w:styleId="737">
    <w:name w:val="toc 2"/>
    <w:basedOn w:val="704"/>
    <w:next w:val="704"/>
    <w:uiPriority w:val="39"/>
    <w:unhideWhenUsed/>
    <w:qFormat/>
    <w:pPr>
      <w:ind w:left="283"/>
      <w:spacing w:after="57"/>
    </w:pPr>
  </w:style>
  <w:style w:type="paragraph" w:styleId="738">
    <w:name w:val="toc 9"/>
    <w:basedOn w:val="704"/>
    <w:next w:val="704"/>
    <w:uiPriority w:val="39"/>
    <w:unhideWhenUsed/>
    <w:qFormat/>
    <w:pPr>
      <w:ind w:left="2268"/>
      <w:spacing w:after="57"/>
    </w:pPr>
  </w:style>
  <w:style w:type="paragraph" w:styleId="739">
    <w:name w:val="Normal (Web)"/>
    <w:basedOn w:val="704"/>
    <w:uiPriority w:val="99"/>
    <w:semiHidden/>
    <w:unhideWhenUsed/>
    <w:qFormat/>
    <w:pPr>
      <w:jc w:val="left"/>
      <w:spacing w:beforeAutospacing="1" w:afterAutospacing="1"/>
    </w:pPr>
    <w:rPr>
      <w:rFonts w:asciiTheme="minorHAnsi" w:hAnsiTheme="minorHAnsi" w:eastAsiaTheme="minorEastAsia"/>
      <w:sz w:val="24"/>
    </w:rPr>
  </w:style>
  <w:style w:type="paragraph" w:styleId="740">
    <w:name w:val="Title"/>
    <w:basedOn w:val="704"/>
    <w:next w:val="704"/>
    <w:link w:val="760"/>
    <w:uiPriority w:val="10"/>
    <w:qFormat/>
    <w:pPr>
      <w:contextualSpacing/>
      <w:spacing w:before="300" w:after="200"/>
    </w:pPr>
    <w:rPr>
      <w:sz w:val="48"/>
      <w:szCs w:val="48"/>
    </w:rPr>
  </w:style>
  <w:style w:type="paragraph" w:styleId="741">
    <w:name w:val="annotation subject"/>
    <w:basedOn w:val="720"/>
    <w:next w:val="720"/>
    <w:link w:val="907"/>
    <w:uiPriority w:val="99"/>
    <w:unhideWhenUsed/>
    <w:qFormat/>
    <w:pPr>
      <w:ind w:firstLine="0"/>
      <w:spacing w:line="240" w:lineRule="auto"/>
    </w:pPr>
    <w:rPr>
      <w:rFonts w:ascii="Calibri" w:hAnsi="Calibri"/>
      <w:b/>
      <w:bCs/>
      <w:szCs w:val="22"/>
    </w:rPr>
  </w:style>
  <w:style w:type="paragraph" w:styleId="742">
    <w:name w:val="Body Text First Indent"/>
    <w:basedOn w:val="721"/>
    <w:uiPriority w:val="99"/>
    <w:qFormat/>
    <w:pPr>
      <w:ind w:firstLine="420"/>
    </w:pPr>
    <w:rPr>
      <w:rFonts w:ascii="仿宋" w:hAnsi="仿宋" w:cs="黑体"/>
    </w:rPr>
  </w:style>
  <w:style w:type="table" w:styleId="743">
    <w:name w:val="Table Grid"/>
    <w:basedOn w:val="715"/>
    <w:uiPriority w:val="59"/>
    <w:qFormat/>
    <w:tblPr>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FollowedHyperlink"/>
    <w:basedOn w:val="714"/>
    <w:uiPriority w:val="99"/>
    <w:semiHidden/>
    <w:unhideWhenUsed/>
    <w:qFormat/>
    <w:rPr>
      <w:color w:val="800080"/>
      <w:u w:val="single"/>
    </w:rPr>
  </w:style>
  <w:style w:type="character" w:styleId="746">
    <w:name w:val="Hyperlink"/>
    <w:uiPriority w:val="99"/>
    <w:qFormat/>
    <w:rPr>
      <w:color w:val="0000ff"/>
      <w:u w:val="none"/>
    </w:rPr>
  </w:style>
  <w:style w:type="character" w:styleId="747">
    <w:name w:val="annotation reference"/>
    <w:uiPriority w:val="0"/>
    <w:qFormat/>
    <w:rPr>
      <w:sz w:val="21"/>
      <w:szCs w:val="21"/>
    </w:rPr>
  </w:style>
  <w:style w:type="character" w:styleId="748">
    <w:name w:val="footnote reference"/>
    <w:uiPriority w:val="99"/>
    <w:unhideWhenUsed/>
    <w:qFormat/>
    <w:rPr>
      <w:vertAlign w:val="superscript"/>
    </w:rPr>
  </w:style>
  <w:style w:type="character" w:styleId="749" w:customStyle="1">
    <w:name w:val="Heading 1 Char"/>
    <w:uiPriority w:val="9"/>
    <w:qFormat/>
    <w:rPr>
      <w:rFonts w:ascii="Arial" w:hAnsi="Arial" w:eastAsia="Arial" w:cs="Arial"/>
      <w:sz w:val="40"/>
      <w:szCs w:val="40"/>
    </w:rPr>
  </w:style>
  <w:style w:type="character" w:styleId="750" w:customStyle="1">
    <w:name w:val="Heading 2 Char"/>
    <w:uiPriority w:val="9"/>
    <w:qFormat/>
    <w:rPr>
      <w:rFonts w:ascii="Arial" w:hAnsi="Arial" w:eastAsia="Arial" w:cs="Arial"/>
      <w:sz w:val="34"/>
    </w:rPr>
  </w:style>
  <w:style w:type="character" w:styleId="751" w:customStyle="1">
    <w:name w:val="Heading 3 Char"/>
    <w:uiPriority w:val="9"/>
    <w:qFormat/>
    <w:rPr>
      <w:rFonts w:ascii="Arial" w:hAnsi="Arial" w:eastAsia="Arial" w:cs="Arial"/>
      <w:sz w:val="30"/>
      <w:szCs w:val="30"/>
    </w:rPr>
  </w:style>
  <w:style w:type="character" w:styleId="752" w:customStyle="1">
    <w:name w:val="标题 4 Char"/>
    <w:link w:val="708"/>
    <w:uiPriority w:val="9"/>
    <w:qFormat/>
    <w:rPr>
      <w:rFonts w:ascii="Arial" w:hAnsi="Arial" w:eastAsia="Arial" w:cs="Arial"/>
      <w:b/>
      <w:bCs/>
      <w:sz w:val="26"/>
      <w:szCs w:val="26"/>
    </w:rPr>
  </w:style>
  <w:style w:type="character" w:styleId="753" w:customStyle="1">
    <w:name w:val="标题 5 Char"/>
    <w:link w:val="709"/>
    <w:uiPriority w:val="9"/>
    <w:qFormat/>
    <w:rPr>
      <w:rFonts w:ascii="Arial" w:hAnsi="Arial" w:eastAsia="Arial" w:cs="Arial"/>
      <w:b/>
      <w:bCs/>
      <w:sz w:val="24"/>
      <w:szCs w:val="24"/>
    </w:rPr>
  </w:style>
  <w:style w:type="character" w:styleId="754" w:customStyle="1">
    <w:name w:val="标题 6 Char"/>
    <w:link w:val="710"/>
    <w:uiPriority w:val="9"/>
    <w:qFormat/>
    <w:rPr>
      <w:rFonts w:ascii="Arial" w:hAnsi="Arial" w:eastAsia="Arial" w:cs="Arial"/>
      <w:b/>
      <w:bCs/>
      <w:sz w:val="22"/>
      <w:szCs w:val="22"/>
    </w:rPr>
  </w:style>
  <w:style w:type="character" w:styleId="755" w:customStyle="1">
    <w:name w:val="标题 7 Char"/>
    <w:link w:val="711"/>
    <w:uiPriority w:val="9"/>
    <w:qFormat/>
    <w:rPr>
      <w:rFonts w:ascii="Arial" w:hAnsi="Arial" w:eastAsia="Arial" w:cs="Arial"/>
      <w:b/>
      <w:bCs/>
      <w:i/>
      <w:iCs/>
      <w:sz w:val="22"/>
      <w:szCs w:val="22"/>
    </w:rPr>
  </w:style>
  <w:style w:type="character" w:styleId="756" w:customStyle="1">
    <w:name w:val="标题 8 Char"/>
    <w:link w:val="712"/>
    <w:uiPriority w:val="9"/>
    <w:qFormat/>
    <w:rPr>
      <w:rFonts w:ascii="Arial" w:hAnsi="Arial" w:eastAsia="Arial" w:cs="Arial"/>
      <w:i/>
      <w:iCs/>
      <w:sz w:val="22"/>
      <w:szCs w:val="22"/>
    </w:rPr>
  </w:style>
  <w:style w:type="character" w:styleId="757" w:customStyle="1">
    <w:name w:val="标题 9 Char"/>
    <w:link w:val="713"/>
    <w:uiPriority w:val="9"/>
    <w:qFormat/>
    <w:rPr>
      <w:rFonts w:ascii="Arial" w:hAnsi="Arial" w:eastAsia="Arial" w:cs="Arial"/>
      <w:i/>
      <w:iCs/>
      <w:sz w:val="21"/>
      <w:szCs w:val="21"/>
    </w:rPr>
  </w:style>
  <w:style w:type="paragraph" w:styleId="758">
    <w:name w:val="List Paragraph"/>
    <w:basedOn w:val="704"/>
    <w:uiPriority w:val="34"/>
    <w:qFormat/>
    <w:pPr>
      <w:contextualSpacing/>
      <w:ind w:left="720"/>
    </w:pPr>
  </w:style>
  <w:style w:type="paragraph" w:styleId="759">
    <w:name w:val="No Spacing"/>
    <w:uiPriority w:val="0"/>
    <w:qFormat/>
    <w:rPr>
      <w:rFonts w:ascii="Times New Roman" w:hAnsi="Times New Roman" w:eastAsia="宋体" w:cs="Times New Roman"/>
      <w:lang w:val="en-US" w:eastAsia="zh-CN" w:bidi="ar-SA"/>
    </w:rPr>
  </w:style>
  <w:style w:type="character" w:styleId="760" w:customStyle="1">
    <w:name w:val="标题 Char"/>
    <w:link w:val="740"/>
    <w:uiPriority w:val="10"/>
    <w:qFormat/>
    <w:rPr>
      <w:sz w:val="48"/>
      <w:szCs w:val="48"/>
    </w:rPr>
  </w:style>
  <w:style w:type="character" w:styleId="761" w:customStyle="1">
    <w:name w:val="副标题 Char"/>
    <w:link w:val="733"/>
    <w:uiPriority w:val="11"/>
    <w:qFormat/>
    <w:rPr>
      <w:sz w:val="24"/>
      <w:szCs w:val="24"/>
    </w:rPr>
  </w:style>
  <w:style w:type="paragraph" w:styleId="762">
    <w:name w:val="Quote"/>
    <w:basedOn w:val="704"/>
    <w:next w:val="704"/>
    <w:link w:val="763"/>
    <w:uiPriority w:val="29"/>
    <w:qFormat/>
    <w:pPr>
      <w:ind w:left="720" w:right="720"/>
    </w:pPr>
    <w:rPr>
      <w:i/>
    </w:rPr>
  </w:style>
  <w:style w:type="character" w:styleId="763" w:customStyle="1">
    <w:name w:val="引用 Char"/>
    <w:link w:val="762"/>
    <w:uiPriority w:val="29"/>
    <w:qFormat/>
    <w:rPr>
      <w:i/>
    </w:rPr>
  </w:style>
  <w:style w:type="paragraph" w:styleId="764">
    <w:name w:val="Intense Quote"/>
    <w:basedOn w:val="704"/>
    <w:next w:val="70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link w:val="764"/>
    <w:uiPriority w:val="30"/>
    <w:qFormat/>
    <w:rPr>
      <w:i/>
    </w:rPr>
  </w:style>
  <w:style w:type="character" w:styleId="766" w:customStyle="1">
    <w:name w:val="Header Char"/>
    <w:uiPriority w:val="99"/>
    <w:qFormat/>
  </w:style>
  <w:style w:type="character" w:styleId="767" w:customStyle="1">
    <w:name w:val="Footer Char"/>
    <w:uiPriority w:val="99"/>
    <w:qFormat/>
  </w:style>
  <w:style w:type="character" w:styleId="768" w:customStyle="1">
    <w:name w:val="Caption Char"/>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Char"/>
    <w:link w:val="734"/>
    <w:uiPriority w:val="99"/>
    <w:qFormat/>
    <w:rPr>
      <w:sz w:val="18"/>
    </w:rPr>
  </w:style>
  <w:style w:type="character" w:styleId="895" w:customStyle="1">
    <w:name w:val="尾注文本 Char"/>
    <w:link w:val="727"/>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character" w:styleId="897" w:customStyle="1">
    <w:name w:val="标题 1 Char"/>
    <w:link w:val="705"/>
    <w:uiPriority w:val="0"/>
    <w:qFormat/>
    <w:rPr>
      <w:b/>
      <w:bCs/>
      <w:sz w:val="44"/>
      <w:szCs w:val="44"/>
    </w:rPr>
  </w:style>
  <w:style w:type="character" w:styleId="898" w:customStyle="1">
    <w:name w:val="标题 2 Char"/>
    <w:link w:val="706"/>
    <w:uiPriority w:val="0"/>
    <w:qFormat/>
    <w:rPr>
      <w:rFonts w:ascii="Cambria" w:hAnsi="Cambria" w:eastAsia="宋体" w:cs="Times New Roman"/>
      <w:b/>
      <w:bCs/>
      <w:sz w:val="32"/>
      <w:szCs w:val="32"/>
    </w:rPr>
  </w:style>
  <w:style w:type="character" w:styleId="899" w:customStyle="1">
    <w:name w:val="标题 3 Char"/>
    <w:link w:val="707"/>
    <w:uiPriority w:val="9"/>
    <w:qFormat/>
    <w:rPr>
      <w:b/>
      <w:bCs/>
      <w:sz w:val="32"/>
      <w:szCs w:val="32"/>
    </w:rPr>
  </w:style>
  <w:style w:type="character" w:styleId="900" w:customStyle="1">
    <w:name w:val="文档结构图 Char"/>
    <w:link w:val="719"/>
    <w:uiPriority w:val="99"/>
    <w:semiHidden/>
    <w:qFormat/>
    <w:rPr>
      <w:rFonts w:ascii="宋体" w:eastAsia="宋体"/>
      <w:sz w:val="18"/>
      <w:szCs w:val="18"/>
    </w:rPr>
  </w:style>
  <w:style w:type="character" w:styleId="901" w:customStyle="1">
    <w:name w:val="批注文字 Char"/>
    <w:link w:val="720"/>
    <w:uiPriority w:val="0"/>
    <w:qFormat/>
    <w:rPr>
      <w:rFonts w:ascii="Times New Roman" w:hAnsi="Times New Roman" w:eastAsia="宋体" w:cs="Times New Roman"/>
      <w:szCs w:val="24"/>
    </w:rPr>
  </w:style>
  <w:style w:type="character" w:styleId="902" w:customStyle="1">
    <w:name w:val="纯文本 Char"/>
    <w:link w:val="724"/>
    <w:uiPriority w:val="0"/>
    <w:qFormat/>
    <w:rPr>
      <w:rFonts w:ascii="宋体" w:hAnsi="Courier New" w:eastAsia="宋体" w:cs="Times New Roman"/>
      <w:szCs w:val="20"/>
    </w:rPr>
  </w:style>
  <w:style w:type="character" w:styleId="903" w:customStyle="1">
    <w:name w:val="日期 Char"/>
    <w:link w:val="726"/>
    <w:uiPriority w:val="99"/>
    <w:semiHidden/>
    <w:qFormat/>
  </w:style>
  <w:style w:type="character" w:styleId="904" w:customStyle="1">
    <w:name w:val="批注框文本 Char"/>
    <w:link w:val="728"/>
    <w:uiPriority w:val="99"/>
    <w:semiHidden/>
    <w:qFormat/>
    <w:rPr>
      <w:sz w:val="18"/>
      <w:szCs w:val="18"/>
    </w:rPr>
  </w:style>
  <w:style w:type="character" w:styleId="905" w:customStyle="1">
    <w:name w:val="页脚 Char"/>
    <w:link w:val="729"/>
    <w:uiPriority w:val="99"/>
    <w:qFormat/>
    <w:rPr>
      <w:sz w:val="18"/>
      <w:szCs w:val="18"/>
    </w:rPr>
  </w:style>
  <w:style w:type="character" w:styleId="906" w:customStyle="1">
    <w:name w:val="页眉 Char"/>
    <w:link w:val="730"/>
    <w:uiPriority w:val="99"/>
    <w:qFormat/>
    <w:rPr>
      <w:sz w:val="18"/>
      <w:szCs w:val="18"/>
    </w:rPr>
  </w:style>
  <w:style w:type="character" w:styleId="907" w:customStyle="1">
    <w:name w:val="批注主题 Char"/>
    <w:link w:val="741"/>
    <w:uiPriority w:val="99"/>
    <w:semiHidden/>
    <w:qFormat/>
    <w:rPr>
      <w:rFonts w:ascii="Calibri" w:hAnsi="Calibri" w:eastAsia="宋体" w:cs="Times New Roman"/>
      <w:b/>
      <w:bCs/>
      <w:sz w:val="21"/>
      <w:szCs w:val="22"/>
    </w:rPr>
  </w:style>
  <w:style w:type="paragraph" w:styleId="908" w:customStyle="1">
    <w:name w:val="Default"/>
    <w:link w:val="909"/>
    <w:uiPriority w:val="99"/>
    <w:qFormat/>
    <w:pPr>
      <w:widowControl w:val="off"/>
    </w:pPr>
    <w:rPr>
      <w:rFonts w:ascii="MS Mincho" w:hAnsi="Calibri" w:eastAsia="宋体" w:cs="Times New Roman"/>
      <w:color w:val="000000"/>
      <w:sz w:val="21"/>
      <w:szCs w:val="24"/>
      <w:lang w:val="en-US" w:eastAsia="zh-CN" w:bidi="ar-SA"/>
    </w:rPr>
  </w:style>
  <w:style w:type="character" w:styleId="909" w:customStyle="1">
    <w:name w:val="Default Char"/>
    <w:link w:val="908"/>
    <w:uiPriority w:val="99"/>
    <w:qFormat/>
    <w:rPr>
      <w:rFonts w:ascii="MS Mincho" w:hAnsi="Calibri" w:eastAsia="宋体" w:cs="Times New Roman"/>
      <w:color w:val="000000"/>
      <w:szCs w:val="24"/>
    </w:rPr>
  </w:style>
  <w:style w:type="paragraph" w:styleId="910" w:customStyle="1">
    <w:name w:val="正文首行缩进11"/>
    <w:basedOn w:val="911"/>
    <w:uiPriority w:val="0"/>
    <w:qFormat/>
    <w:pPr>
      <w:ind w:firstLine="200"/>
      <w:spacing w:line="360" w:lineRule="auto"/>
    </w:pPr>
    <w:rPr>
      <w:rFonts w:ascii="仿宋_GB2312" w:hAnsi="Times New Roman" w:eastAsia="仿宋_GB2312"/>
      <w:sz w:val="30"/>
      <w:szCs w:val="30"/>
    </w:rPr>
  </w:style>
  <w:style w:type="paragraph" w:styleId="911" w:customStyle="1">
    <w:name w:val="正文文本11"/>
    <w:basedOn w:val="704"/>
    <w:next w:val="704"/>
    <w:uiPriority w:val="0"/>
    <w:qFormat/>
    <w:rPr>
      <w:rFonts w:ascii="楷体_GB2312" w:hAnsi="Arial" w:eastAsia="楷体_GB2312"/>
      <w:sz w:val="28"/>
      <w:szCs w:val="28"/>
      <w:lang w:eastAsia="en-US"/>
    </w:rPr>
  </w:style>
  <w:style w:type="character" w:styleId="912" w:customStyle="1">
    <w:name w:val="标题 1 Char1"/>
    <w:basedOn w:val="714"/>
    <w:uiPriority w:val="9"/>
    <w:qFormat/>
    <w:rPr>
      <w:rFonts w:ascii="等线 Light" w:hAnsi="等线 Light" w:eastAsia="宋体" w:cs="Times New Roman"/>
      <w:sz w:val="48"/>
      <w:szCs w:val="48"/>
    </w:rPr>
  </w:style>
  <w:style w:type="character" w:styleId="913" w:customStyle="1">
    <w:name w:val="标题 2 Char1"/>
    <w:basedOn w:val="714"/>
    <w:uiPriority w:val="9"/>
    <w:semiHidden/>
    <w:qFormat/>
    <w:rPr>
      <w:rFonts w:ascii="等线 Light" w:hAnsi="等线 Light" w:eastAsia="宋体" w:cs="Times New Roman"/>
      <w:color w:val="000000"/>
      <w:sz w:val="40"/>
      <w:szCs w:val="40"/>
    </w:rPr>
  </w:style>
  <w:style w:type="character" w:styleId="914" w:customStyle="1">
    <w:name w:val="明显强调1"/>
    <w:basedOn w:val="714"/>
    <w:uiPriority w:val="21"/>
    <w:qFormat/>
    <w:rPr>
      <w:i/>
      <w:iCs/>
      <w:color w:val="0f4761"/>
    </w:rPr>
  </w:style>
  <w:style w:type="character" w:styleId="915" w:customStyle="1">
    <w:name w:val="明显参考1"/>
    <w:basedOn w:val="714"/>
    <w:uiPriority w:val="32"/>
    <w:qFormat/>
    <w:rPr>
      <w:b/>
      <w:bCs/>
      <w:smallCaps/>
      <w:color w:val="0f4761"/>
      <w:spacing w:val="5"/>
    </w:rPr>
  </w:style>
  <w:style w:type="character" w:styleId="916" w:customStyle="1">
    <w:name w:val="页脚 Char1"/>
    <w:basedOn w:val="714"/>
    <w:uiPriority w:val="99"/>
    <w:qFormat/>
    <w:rPr>
      <w:sz w:val="18"/>
      <w:szCs w:val="18"/>
    </w:rPr>
  </w:style>
  <w:style w:type="paragraph" w:styleId="917" w:customStyle="1">
    <w:name w:val="@标题 1"/>
    <w:next w:val="704"/>
    <w:uiPriority w:val="0"/>
    <w:qFormat/>
    <w:pPr>
      <w:numPr>
        <w:ilvl w:val="0"/>
        <w:numId w:val="1"/>
      </w:numPr>
      <w:keepNext/>
      <w:outlineLvl w:val="0"/>
    </w:pPr>
    <w:rPr>
      <w:rFonts w:ascii="Times New Roman" w:hAnsi="Times New Roman" w:eastAsia="宋体" w:cs="Times New Roman"/>
      <w:b/>
      <w:sz w:val="32"/>
      <w:szCs w:val="22"/>
      <w:lang w:val="en-US" w:eastAsia="zh-CN" w:bidi="ar-SA"/>
    </w:rPr>
  </w:style>
  <w:style w:type="paragraph" w:styleId="918" w:customStyle="1">
    <w:name w:val="@标题 2"/>
    <w:next w:val="704"/>
    <w:link w:val="923"/>
    <w:uiPriority w:val="0"/>
    <w:qFormat/>
    <w:pPr>
      <w:numPr>
        <w:ilvl w:val="1"/>
        <w:numId w:val="1"/>
      </w:numPr>
      <w:keepNext/>
      <w:outlineLvl w:val="1"/>
    </w:pPr>
    <w:rPr>
      <w:rFonts w:ascii="Times New Roman" w:hAnsi="Times New Roman" w:eastAsia="宋体" w:cs="Times New Roman"/>
      <w:b/>
      <w:sz w:val="30"/>
      <w:szCs w:val="22"/>
      <w:lang w:val="en-US" w:eastAsia="zh-CN" w:bidi="ar-SA"/>
    </w:rPr>
  </w:style>
  <w:style w:type="paragraph" w:styleId="919" w:customStyle="1">
    <w:name w:val="@标题 3"/>
    <w:next w:val="704"/>
    <w:uiPriority w:val="0"/>
    <w:qFormat/>
    <w:pPr>
      <w:numPr>
        <w:ilvl w:val="2"/>
        <w:numId w:val="1"/>
      </w:numPr>
      <w:keepNext/>
      <w:outlineLvl w:val="2"/>
    </w:pPr>
    <w:rPr>
      <w:rFonts w:ascii="Calibri" w:hAnsi="Calibri" w:eastAsia="宋体" w:cs="Times New Roman"/>
      <w:b/>
      <w:sz w:val="28"/>
      <w:szCs w:val="22"/>
      <w:lang w:val="en-US" w:eastAsia="zh-CN" w:bidi="ar-SA"/>
    </w:rPr>
  </w:style>
  <w:style w:type="paragraph" w:styleId="920" w:customStyle="1">
    <w:name w:val="_Style 42"/>
    <w:basedOn w:val="704"/>
    <w:next w:val="758"/>
    <w:link w:val="921"/>
    <w:uiPriority w:val="0"/>
    <w:qFormat/>
    <w:pPr>
      <w:contextualSpacing/>
      <w:ind w:left="720"/>
      <w:jc w:val="left"/>
      <w:spacing w:after="200" w:line="276" w:lineRule="auto"/>
      <w:widowControl/>
    </w:pPr>
    <w:rPr>
      <w:rFonts w:ascii="Times New Roman" w:hAnsi="Times New Roman"/>
      <w:sz w:val="22"/>
      <w:lang w:eastAsia="en-US" w:bidi="en-US"/>
    </w:rPr>
  </w:style>
  <w:style w:type="character" w:styleId="921" w:customStyle="1">
    <w:name w:val="列出段落 Char1"/>
    <w:link w:val="920"/>
    <w:uiPriority w:val="0"/>
    <w:qFormat/>
    <w:rPr>
      <w:sz w:val="22"/>
      <w:szCs w:val="22"/>
      <w:lang w:eastAsia="en-US" w:bidi="en-US"/>
    </w:rPr>
  </w:style>
  <w:style w:type="paragraph" w:styleId="922" w:customStyle="1">
    <w:name w:val="@@正文"/>
    <w:uiPriority w:val="0"/>
    <w:qFormat/>
    <w:pPr>
      <w:ind w:firstLine="200"/>
      <w:spacing w:line="360" w:lineRule="auto"/>
    </w:pPr>
    <w:rPr>
      <w:rFonts w:ascii="Calibri" w:hAnsi="Calibri" w:eastAsia="宋体" w:cs="Times New Roman"/>
      <w:sz w:val="24"/>
      <w:szCs w:val="22"/>
      <w:lang w:val="en-US" w:eastAsia="zh-CN" w:bidi="ar-SA"/>
    </w:rPr>
  </w:style>
  <w:style w:type="character" w:styleId="923" w:customStyle="1">
    <w:name w:val="@标题 2 Char"/>
    <w:link w:val="918"/>
    <w:uiPriority w:val="0"/>
    <w:qFormat/>
    <w:rPr>
      <w:b/>
      <w:sz w:val="30"/>
      <w:szCs w:val="22"/>
    </w:rPr>
  </w:style>
  <w:style w:type="paragraph" w:styleId="924" w:customStyle="1">
    <w:name w:val="TOC 标题11"/>
    <w:basedOn w:val="705"/>
    <w:next w:val="704"/>
    <w:uiPriority w:val="39"/>
    <w:unhideWhenUsed/>
    <w:qFormat/>
    <w:pPr>
      <w:jc w:val="left"/>
      <w:spacing w:before="240" w:after="0" w:line="259" w:lineRule="auto"/>
      <w:widowControl/>
      <w:outlineLvl w:val="9"/>
    </w:pPr>
    <w:rPr>
      <w:rFonts w:ascii="等线 Light" w:hAnsi="等线 Light" w:eastAsia="等线 Light"/>
      <w:b w:val="0"/>
      <w:bCs w:val="0"/>
      <w:color w:val="0f4761"/>
      <w:sz w:val="32"/>
      <w:szCs w:val="32"/>
    </w:rPr>
  </w:style>
  <w:style w:type="paragraph" w:styleId="925" w:customStyle="1">
    <w:name w:val="msonormal"/>
    <w:basedOn w:val="704"/>
    <w:uiPriority w:val="0"/>
    <w:qFormat/>
    <w:pPr>
      <w:jc w:val="left"/>
      <w:spacing w:before="100" w:beforeAutospacing="1" w:after="100" w:afterAutospacing="1"/>
      <w:widowControl/>
    </w:pPr>
    <w:rPr>
      <w:rFonts w:ascii="宋体" w:hAnsi="宋体" w:cs="宋体"/>
      <w:sz w:val="24"/>
      <w:szCs w:val="24"/>
    </w:rPr>
  </w:style>
  <w:style w:type="paragraph" w:styleId="926" w:customStyle="1">
    <w:name w:val="font5"/>
    <w:basedOn w:val="704"/>
    <w:uiPriority w:val="0"/>
    <w:qFormat/>
    <w:pPr>
      <w:jc w:val="left"/>
      <w:spacing w:before="100" w:beforeAutospacing="1" w:after="100" w:afterAutospacing="1"/>
      <w:widowControl/>
    </w:pPr>
    <w:rPr>
      <w:rFonts w:ascii="宋体" w:hAnsi="宋体" w:cs="宋体"/>
      <w:sz w:val="20"/>
      <w:szCs w:val="20"/>
    </w:rPr>
  </w:style>
  <w:style w:type="paragraph" w:styleId="927" w:customStyle="1">
    <w:name w:val="font6"/>
    <w:basedOn w:val="704"/>
    <w:uiPriority w:val="0"/>
    <w:qFormat/>
    <w:pPr>
      <w:jc w:val="left"/>
      <w:spacing w:before="100" w:beforeAutospacing="1" w:after="100" w:afterAutospacing="1"/>
      <w:widowControl/>
    </w:pPr>
    <w:rPr>
      <w:rFonts w:ascii="宋体" w:hAnsi="宋体" w:cs="宋体"/>
      <w:sz w:val="20"/>
      <w:szCs w:val="20"/>
    </w:rPr>
  </w:style>
  <w:style w:type="paragraph" w:styleId="928" w:customStyle="1">
    <w:name w:val="font7"/>
    <w:basedOn w:val="704"/>
    <w:uiPriority w:val="0"/>
    <w:qFormat/>
    <w:pPr>
      <w:jc w:val="left"/>
      <w:spacing w:before="100" w:beforeAutospacing="1" w:after="100" w:afterAutospacing="1"/>
      <w:widowControl/>
    </w:pPr>
    <w:rPr>
      <w:rFonts w:ascii="宋体" w:hAnsi="宋体" w:cs="宋体"/>
      <w:sz w:val="18"/>
      <w:szCs w:val="18"/>
    </w:rPr>
  </w:style>
  <w:style w:type="paragraph" w:styleId="929" w:customStyle="1">
    <w:name w:val="xl6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0" w:customStyle="1">
    <w:name w:val="xl6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1" w:customStyle="1">
    <w:name w:val="xl6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2" w:customStyle="1">
    <w:name w:val="xl6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3" w:customStyle="1">
    <w:name w:val="xl6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4" w:customStyle="1">
    <w:name w:val="xl70"/>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35" w:customStyle="1">
    <w:name w:val="xl71"/>
    <w:basedOn w:val="70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936" w:customStyle="1">
    <w:name w:val="xl72"/>
    <w:basedOn w:val="7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937" w:customStyle="1">
    <w:name w:val="xl7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8" w:customStyle="1">
    <w:name w:val="xl74"/>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939" w:customStyle="1">
    <w:name w:val="xl75"/>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940" w:customStyle="1">
    <w:name w:val="xl7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1" w:customStyle="1">
    <w:name w:val="xl7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2" w:customStyle="1">
    <w:name w:val="xl7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3" w:customStyle="1">
    <w:name w:val="xl7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4" w:customStyle="1">
    <w:name w:val="xl80"/>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5" w:customStyle="1">
    <w:name w:val="xl8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6" w:customStyle="1">
    <w:name w:val="xl8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47" w:customStyle="1">
    <w:name w:val="xl8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48" w:customStyle="1">
    <w:name w:val="xl8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9" w:customStyle="1">
    <w:name w:val="xl8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0" w:customStyle="1">
    <w:name w:val="xl8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51" w:customStyle="1">
    <w:name w:val="xl8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52" w:customStyle="1">
    <w:name w:val="xl63"/>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0"/>
      <w:szCs w:val="20"/>
    </w:rPr>
  </w:style>
  <w:style w:type="paragraph" w:styleId="953" w:customStyle="1">
    <w:name w:val="xl64"/>
    <w:basedOn w:val="704"/>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0"/>
      <w:szCs w:val="20"/>
    </w:rPr>
  </w:style>
  <w:style w:type="paragraph" w:styleId="954" w:customStyle="1">
    <w:name w:val="首行缩进"/>
    <w:basedOn w:val="704"/>
    <w:uiPriority w:val="0"/>
    <w:qFormat/>
    <w:pPr>
      <w:ind w:firstLine="480"/>
      <w:jc w:val="left"/>
      <w:widowControl/>
    </w:pPr>
    <w:rPr>
      <w:rFonts w:asciiTheme="minorHAnsi" w:hAnsiTheme="minorHAnsi" w:eastAsiaTheme="minorEastAsia" w:cstheme="minorBidi"/>
      <w:sz w:val="24"/>
      <w:szCs w:val="20"/>
      <w:lang w:val="zh-CN"/>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王子婕</cp:lastModifiedBy>
  <cp:revision>21</cp:revision>
  <dcterms:created xsi:type="dcterms:W3CDTF">2025-11-19T07:40:00Z</dcterms:created>
  <dcterms:modified xsi:type="dcterms:W3CDTF">2025-12-15T06:46:25Z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eyJoZGlkIjoiM2Y3OGZkMmQzYTZkNDE3NmQ0YTFiMTFlM2MyODg0YTYiLCJ1c2VySWQiOiIxMjkyOTkzMDc3In0=</vt:lpwstr>
  </property>
  <property fmtid="{D5CDD505-2E9C-101B-9397-08002B2CF9AE}" pid="3" name="KSOProductBuildVer">
    <vt:lpwstr>2052-12.1.0.23542</vt:lpwstr>
  </property>
  <property fmtid="{D5CDD505-2E9C-101B-9397-08002B2CF9AE}" pid="4" name="ICV">
    <vt:lpwstr>5D86BBF8ECE64A169371E9726B7F53B8_12</vt:lpwstr>
  </property>
</Properties>
</file>